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5FE3C" w14:textId="77777777" w:rsidR="00EE5E14" w:rsidRDefault="00EE5E14" w:rsidP="00EE5E14">
      <w:pPr>
        <w:jc w:val="center"/>
        <w:rPr>
          <w:sz w:val="22"/>
          <w:szCs w:val="22"/>
        </w:rPr>
      </w:pPr>
    </w:p>
    <w:p w14:paraId="7949BFFB" w14:textId="1A7F8D22" w:rsidR="002A6171" w:rsidRPr="00426048" w:rsidRDefault="003C70F2">
      <w:pPr>
        <w:rPr>
          <w:sz w:val="22"/>
          <w:szCs w:val="22"/>
        </w:rPr>
      </w:pPr>
      <w:r w:rsidRPr="00426048">
        <w:rPr>
          <w:sz w:val="22"/>
          <w:szCs w:val="22"/>
        </w:rPr>
        <w:t xml:space="preserve">September </w:t>
      </w:r>
      <w:r w:rsidR="00834D09" w:rsidRPr="00426048">
        <w:rPr>
          <w:sz w:val="22"/>
          <w:szCs w:val="22"/>
        </w:rPr>
        <w:t>7</w:t>
      </w:r>
      <w:r w:rsidRPr="00426048">
        <w:rPr>
          <w:sz w:val="22"/>
          <w:szCs w:val="22"/>
        </w:rPr>
        <w:t>, 2021</w:t>
      </w:r>
    </w:p>
    <w:p w14:paraId="76194A4D" w14:textId="77777777" w:rsidR="003C70F2" w:rsidRPr="00426048" w:rsidRDefault="003C70F2">
      <w:pPr>
        <w:rPr>
          <w:sz w:val="22"/>
          <w:szCs w:val="22"/>
        </w:rPr>
      </w:pPr>
    </w:p>
    <w:p w14:paraId="13A7CCAF" w14:textId="29156A33" w:rsidR="00BA1D39" w:rsidRPr="00426048" w:rsidRDefault="002A6171">
      <w:pPr>
        <w:rPr>
          <w:sz w:val="22"/>
          <w:szCs w:val="22"/>
        </w:rPr>
      </w:pPr>
      <w:r w:rsidRPr="00426048">
        <w:rPr>
          <w:sz w:val="22"/>
          <w:szCs w:val="22"/>
        </w:rPr>
        <w:t>The Honorable Phil Murphy</w:t>
      </w:r>
    </w:p>
    <w:p w14:paraId="359800F7" w14:textId="58466310" w:rsidR="002A6171" w:rsidRPr="00426048" w:rsidRDefault="002A6171">
      <w:pPr>
        <w:rPr>
          <w:sz w:val="22"/>
          <w:szCs w:val="22"/>
        </w:rPr>
      </w:pPr>
      <w:r w:rsidRPr="00426048">
        <w:rPr>
          <w:sz w:val="22"/>
          <w:szCs w:val="22"/>
        </w:rPr>
        <w:t>Governor of New Jersey</w:t>
      </w:r>
    </w:p>
    <w:p w14:paraId="1F53341B" w14:textId="1DCDC065" w:rsidR="002A6171" w:rsidRPr="00426048" w:rsidRDefault="002A6171">
      <w:pPr>
        <w:rPr>
          <w:sz w:val="22"/>
          <w:szCs w:val="22"/>
        </w:rPr>
      </w:pPr>
      <w:r w:rsidRPr="00426048">
        <w:rPr>
          <w:sz w:val="22"/>
          <w:szCs w:val="22"/>
        </w:rPr>
        <w:t>Office of the Governor</w:t>
      </w:r>
    </w:p>
    <w:p w14:paraId="7D20EC45" w14:textId="0F502DFC" w:rsidR="002A6171" w:rsidRPr="00426048" w:rsidRDefault="002A6171">
      <w:pPr>
        <w:rPr>
          <w:sz w:val="22"/>
          <w:szCs w:val="22"/>
        </w:rPr>
      </w:pPr>
      <w:r w:rsidRPr="00426048">
        <w:rPr>
          <w:sz w:val="22"/>
          <w:szCs w:val="22"/>
        </w:rPr>
        <w:t xml:space="preserve">NJ State House </w:t>
      </w:r>
    </w:p>
    <w:p w14:paraId="1200E8AD" w14:textId="37217812" w:rsidR="002A6171" w:rsidRPr="00426048" w:rsidRDefault="002A6171">
      <w:pPr>
        <w:rPr>
          <w:sz w:val="22"/>
          <w:szCs w:val="22"/>
        </w:rPr>
      </w:pPr>
      <w:r w:rsidRPr="00426048">
        <w:rPr>
          <w:sz w:val="22"/>
          <w:szCs w:val="22"/>
        </w:rPr>
        <w:t>225 West State Street</w:t>
      </w:r>
    </w:p>
    <w:p w14:paraId="1A080B81" w14:textId="35490EE2" w:rsidR="002A6171" w:rsidRPr="00426048" w:rsidRDefault="002A6171">
      <w:pPr>
        <w:rPr>
          <w:sz w:val="22"/>
          <w:szCs w:val="22"/>
        </w:rPr>
      </w:pPr>
      <w:r w:rsidRPr="00426048">
        <w:rPr>
          <w:sz w:val="22"/>
          <w:szCs w:val="22"/>
        </w:rPr>
        <w:t>Trenton, NJ</w:t>
      </w:r>
    </w:p>
    <w:p w14:paraId="4ECCD4E9" w14:textId="5A7C4306" w:rsidR="002A6171" w:rsidRPr="00426048" w:rsidRDefault="002A6171">
      <w:pPr>
        <w:rPr>
          <w:sz w:val="22"/>
          <w:szCs w:val="22"/>
        </w:rPr>
      </w:pPr>
      <w:r w:rsidRPr="00426048">
        <w:rPr>
          <w:sz w:val="22"/>
          <w:szCs w:val="22"/>
        </w:rPr>
        <w:t>08625</w:t>
      </w:r>
    </w:p>
    <w:p w14:paraId="5A550159" w14:textId="0A21A9CC" w:rsidR="002A6171" w:rsidRPr="00426048" w:rsidRDefault="002A6171">
      <w:pPr>
        <w:rPr>
          <w:sz w:val="22"/>
          <w:szCs w:val="22"/>
        </w:rPr>
      </w:pPr>
    </w:p>
    <w:p w14:paraId="487BB141" w14:textId="492F1F2F" w:rsidR="002A6171" w:rsidRPr="00426048" w:rsidRDefault="00DE3D90">
      <w:pPr>
        <w:rPr>
          <w:sz w:val="22"/>
          <w:szCs w:val="22"/>
        </w:rPr>
      </w:pPr>
      <w:r w:rsidRPr="00426048">
        <w:rPr>
          <w:sz w:val="22"/>
          <w:szCs w:val="22"/>
        </w:rPr>
        <w:t>Dear Governor Murphy,</w:t>
      </w:r>
    </w:p>
    <w:p w14:paraId="2FCC3181" w14:textId="4793FD20" w:rsidR="00DE3D90" w:rsidRPr="00426048" w:rsidRDefault="00DE3D90">
      <w:pPr>
        <w:rPr>
          <w:sz w:val="22"/>
          <w:szCs w:val="22"/>
        </w:rPr>
      </w:pPr>
    </w:p>
    <w:p w14:paraId="005A1427" w14:textId="566C1031" w:rsidR="000E3303" w:rsidRPr="00426048" w:rsidRDefault="00DE3D90" w:rsidP="000E3303">
      <w:pPr>
        <w:rPr>
          <w:rFonts w:cstheme="minorHAnsi"/>
          <w:color w:val="000000"/>
          <w:sz w:val="22"/>
          <w:szCs w:val="22"/>
          <w:shd w:val="clear" w:color="auto" w:fill="FFFFFF"/>
        </w:rPr>
      </w:pPr>
      <w:r w:rsidRPr="00426048">
        <w:rPr>
          <w:sz w:val="22"/>
          <w:szCs w:val="22"/>
        </w:rPr>
        <w:t xml:space="preserve">On behalf of our membership of behavioral health services providers across the State, the New Jersey Psychiatric Rehabilitation Association respectfully requests an extension of ninety (90) days to comply with </w:t>
      </w:r>
      <w:r w:rsidR="000E3303" w:rsidRPr="00426048">
        <w:rPr>
          <w:rFonts w:eastAsia="Times New Roman" w:cstheme="minorHAnsi"/>
          <w:color w:val="000000"/>
          <w:sz w:val="22"/>
          <w:szCs w:val="22"/>
          <w:shd w:val="clear" w:color="auto" w:fill="FFFFFF"/>
        </w:rPr>
        <w:t>P.L.2021, c.1.;</w:t>
      </w:r>
      <w:r w:rsidR="000E3303" w:rsidRPr="00426048">
        <w:rPr>
          <w:rFonts w:ascii="TimesNewRomanPS" w:hAnsi="TimesNewRomanPS"/>
          <w:b/>
          <w:bCs/>
          <w:sz w:val="22"/>
          <w:szCs w:val="22"/>
        </w:rPr>
        <w:t xml:space="preserve"> </w:t>
      </w:r>
      <w:r w:rsidR="000E3303" w:rsidRPr="00426048">
        <w:rPr>
          <w:rFonts w:cstheme="minorHAnsi"/>
          <w:color w:val="000000"/>
          <w:sz w:val="22"/>
          <w:szCs w:val="22"/>
          <w:shd w:val="clear" w:color="auto" w:fill="FFFFFF"/>
        </w:rPr>
        <w:t xml:space="preserve">concerning State contracts for social services and supplementing Title 30 of the </w:t>
      </w:r>
      <w:r w:rsidR="000E3303" w:rsidRPr="00426048">
        <w:rPr>
          <w:rFonts w:eastAsia="Times New Roman" w:cstheme="minorHAnsi"/>
          <w:color w:val="000000"/>
          <w:sz w:val="22"/>
          <w:szCs w:val="22"/>
          <w:shd w:val="clear" w:color="auto" w:fill="FFFFFF"/>
        </w:rPr>
        <w:t xml:space="preserve">Revised Statutes. </w:t>
      </w:r>
      <w:r w:rsidR="006E30E4" w:rsidRPr="00426048">
        <w:rPr>
          <w:rFonts w:eastAsia="Times New Roman" w:cstheme="minorHAnsi"/>
          <w:color w:val="000000"/>
          <w:sz w:val="22"/>
          <w:szCs w:val="22"/>
          <w:shd w:val="clear" w:color="auto" w:fill="FFFFFF"/>
        </w:rPr>
        <w:t xml:space="preserve"> This would extend the deadline from September 30, </w:t>
      </w:r>
      <w:r w:rsidR="00706C55" w:rsidRPr="00426048">
        <w:rPr>
          <w:rFonts w:eastAsia="Times New Roman" w:cstheme="minorHAnsi"/>
          <w:color w:val="000000"/>
          <w:sz w:val="22"/>
          <w:szCs w:val="22"/>
          <w:shd w:val="clear" w:color="auto" w:fill="FFFFFF"/>
        </w:rPr>
        <w:t>2021,</w:t>
      </w:r>
      <w:r w:rsidR="006E30E4" w:rsidRPr="00426048">
        <w:rPr>
          <w:rFonts w:eastAsia="Times New Roman" w:cstheme="minorHAnsi"/>
          <w:color w:val="000000"/>
          <w:sz w:val="22"/>
          <w:szCs w:val="22"/>
          <w:shd w:val="clear" w:color="auto" w:fill="FFFFFF"/>
        </w:rPr>
        <w:t xml:space="preserve"> to December 30, 2021.</w:t>
      </w:r>
    </w:p>
    <w:p w14:paraId="06FEFAF6" w14:textId="1AC3BBCA" w:rsidR="000E3303" w:rsidRPr="00426048" w:rsidRDefault="000E3303" w:rsidP="000E3303">
      <w:pPr>
        <w:rPr>
          <w:rFonts w:ascii="Times New Roman" w:eastAsia="Times New Roman" w:hAnsi="Times New Roman" w:cs="Times New Roman"/>
          <w:sz w:val="22"/>
          <w:szCs w:val="22"/>
        </w:rPr>
      </w:pPr>
    </w:p>
    <w:p w14:paraId="1362979C" w14:textId="07973603" w:rsidR="00DE3D90" w:rsidRPr="00426048" w:rsidRDefault="006E30E4">
      <w:pPr>
        <w:rPr>
          <w:sz w:val="22"/>
          <w:szCs w:val="22"/>
        </w:rPr>
      </w:pPr>
      <w:r w:rsidRPr="00426048">
        <w:rPr>
          <w:sz w:val="22"/>
          <w:szCs w:val="22"/>
        </w:rPr>
        <w:t>We make this request on behalf of the provider community for several reasons:</w:t>
      </w:r>
    </w:p>
    <w:p w14:paraId="2016A7CB" w14:textId="7F0CF1E4" w:rsidR="00706C55" w:rsidRPr="00426048" w:rsidRDefault="006E30E4" w:rsidP="00706C55">
      <w:pPr>
        <w:pStyle w:val="ListParagraph"/>
        <w:numPr>
          <w:ilvl w:val="0"/>
          <w:numId w:val="2"/>
        </w:numPr>
        <w:rPr>
          <w:sz w:val="22"/>
          <w:szCs w:val="22"/>
        </w:rPr>
      </w:pPr>
      <w:r w:rsidRPr="00426048">
        <w:rPr>
          <w:sz w:val="22"/>
          <w:szCs w:val="22"/>
          <w:u w:val="single"/>
        </w:rPr>
        <w:t>The complexity of labor-management relations</w:t>
      </w:r>
      <w:r w:rsidRPr="00426048">
        <w:rPr>
          <w:sz w:val="22"/>
          <w:szCs w:val="22"/>
        </w:rPr>
        <w:t xml:space="preserve">.  </w:t>
      </w:r>
      <w:r w:rsidR="00706C55" w:rsidRPr="00426048">
        <w:rPr>
          <w:sz w:val="22"/>
          <w:szCs w:val="22"/>
        </w:rPr>
        <w:t xml:space="preserve">As stated in your December 14, </w:t>
      </w:r>
      <w:r w:rsidR="000D383B" w:rsidRPr="00426048">
        <w:rPr>
          <w:sz w:val="22"/>
          <w:szCs w:val="22"/>
        </w:rPr>
        <w:t>2020,</w:t>
      </w:r>
      <w:r w:rsidR="00706C55" w:rsidRPr="00426048">
        <w:rPr>
          <w:sz w:val="22"/>
          <w:szCs w:val="22"/>
        </w:rPr>
        <w:t xml:space="preserve"> conditional veto of then bill S2708 ‘Requires certain provisions in State contracts for delivery of publicly financed mental health, behavioral health, and addiction services”: </w:t>
      </w:r>
    </w:p>
    <w:p w14:paraId="486F78DA" w14:textId="664D39F0" w:rsidR="00706C55" w:rsidRPr="00426048" w:rsidRDefault="00706C55" w:rsidP="00AC0B70">
      <w:pPr>
        <w:ind w:left="720"/>
        <w:rPr>
          <w:sz w:val="22"/>
          <w:szCs w:val="22"/>
          <w:u w:val="single"/>
        </w:rPr>
      </w:pPr>
      <w:r w:rsidRPr="00426048">
        <w:rPr>
          <w:sz w:val="22"/>
          <w:szCs w:val="22"/>
        </w:rPr>
        <w:t xml:space="preserve">“Further, the bill tasks DHS and DCF with reviewing information regarding labor-management relations. Neither department is equipped to manage this responsibility, particularly in the abbreviated timeframes currently contemplated in the bill. This could delay the contracting process and divert strained departmental resources, potentially further compromising the State’s ability to provide this critical care”.  </w:t>
      </w:r>
      <w:r w:rsidRPr="00426048">
        <w:rPr>
          <w:rFonts w:cstheme="minorHAnsi"/>
          <w:sz w:val="22"/>
          <w:szCs w:val="22"/>
        </w:rPr>
        <w:t>Where issues arise regarding the provider’s compliance with the requirements of the bill, I am recommending that the commissioners of DHS and DCF consult with the commissioner of the Department of Labor and Workforce Development, the State Board of Mediation, or both, as they are better equipped to consider labor-management issues.</w:t>
      </w:r>
      <w:r w:rsidRPr="00426048">
        <w:rPr>
          <w:sz w:val="22"/>
          <w:szCs w:val="22"/>
        </w:rPr>
        <w:t xml:space="preserve"> </w:t>
      </w:r>
      <w:r w:rsidR="006E30E4" w:rsidRPr="00426048">
        <w:rPr>
          <w:sz w:val="22"/>
          <w:szCs w:val="22"/>
          <w:u w:val="single"/>
        </w:rPr>
        <w:t xml:space="preserve">Nearly all our members have no experience in labor-management relations, or established resources upon which to draw consultation or </w:t>
      </w:r>
      <w:r w:rsidR="00AC0B70" w:rsidRPr="00426048">
        <w:rPr>
          <w:sz w:val="22"/>
          <w:szCs w:val="22"/>
          <w:u w:val="single"/>
        </w:rPr>
        <w:t>advice. They need adequate time to seek out, establish and engage these resources.</w:t>
      </w:r>
    </w:p>
    <w:p w14:paraId="479129CA" w14:textId="0B847E59" w:rsidR="006E30E4" w:rsidRPr="00426048" w:rsidRDefault="006E30E4" w:rsidP="006E30E4">
      <w:pPr>
        <w:pStyle w:val="ListParagraph"/>
        <w:numPr>
          <w:ilvl w:val="0"/>
          <w:numId w:val="1"/>
        </w:numPr>
        <w:rPr>
          <w:sz w:val="22"/>
          <w:szCs w:val="22"/>
          <w:u w:val="single"/>
        </w:rPr>
      </w:pPr>
      <w:r w:rsidRPr="00426048">
        <w:rPr>
          <w:sz w:val="22"/>
          <w:szCs w:val="22"/>
          <w:u w:val="single"/>
        </w:rPr>
        <w:t>Assertive outreach and acts of intimidation undertaken by labor unions</w:t>
      </w:r>
      <w:r w:rsidRPr="00426048">
        <w:rPr>
          <w:sz w:val="22"/>
          <w:szCs w:val="22"/>
        </w:rPr>
        <w:t>. A handful of providers and staff have been the recipients of assertive and aggressive tactics</w:t>
      </w:r>
      <w:r w:rsidR="002D3EE0" w:rsidRPr="00426048">
        <w:rPr>
          <w:sz w:val="22"/>
          <w:szCs w:val="22"/>
        </w:rPr>
        <w:t xml:space="preserve"> </w:t>
      </w:r>
      <w:r w:rsidRPr="00426048">
        <w:rPr>
          <w:sz w:val="22"/>
          <w:szCs w:val="22"/>
        </w:rPr>
        <w:t xml:space="preserve">across the State, </w:t>
      </w:r>
      <w:r w:rsidRPr="00426048">
        <w:rPr>
          <w:sz w:val="22"/>
          <w:szCs w:val="22"/>
          <w:u w:val="single"/>
        </w:rPr>
        <w:t xml:space="preserve">taking advantage of </w:t>
      </w:r>
      <w:r w:rsidR="002D3EE0" w:rsidRPr="00426048">
        <w:rPr>
          <w:sz w:val="22"/>
          <w:szCs w:val="22"/>
          <w:u w:val="single"/>
        </w:rPr>
        <w:t>the collective</w:t>
      </w:r>
      <w:r w:rsidRPr="00426048">
        <w:rPr>
          <w:sz w:val="22"/>
          <w:szCs w:val="22"/>
          <w:u w:val="single"/>
        </w:rPr>
        <w:t xml:space="preserve"> inexperience, lack of knowledge and resources.</w:t>
      </w:r>
    </w:p>
    <w:p w14:paraId="060E8C31" w14:textId="217CC203" w:rsidR="009C6BF8" w:rsidRPr="00426048" w:rsidRDefault="002D3EE0" w:rsidP="009C6BF8">
      <w:pPr>
        <w:pStyle w:val="ListParagraph"/>
        <w:numPr>
          <w:ilvl w:val="0"/>
          <w:numId w:val="1"/>
        </w:numPr>
        <w:rPr>
          <w:sz w:val="22"/>
          <w:szCs w:val="22"/>
          <w:u w:val="single"/>
        </w:rPr>
      </w:pPr>
      <w:r w:rsidRPr="00426048">
        <w:rPr>
          <w:sz w:val="22"/>
          <w:szCs w:val="22"/>
          <w:u w:val="single"/>
        </w:rPr>
        <w:t>The request exacerbates the significant strain that the behavioral health provider community has operated under</w:t>
      </w:r>
      <w:r w:rsidR="00A901A2" w:rsidRPr="00426048">
        <w:rPr>
          <w:sz w:val="22"/>
          <w:szCs w:val="22"/>
          <w:u w:val="single"/>
        </w:rPr>
        <w:t>, including before the COVID-19 pandemic</w:t>
      </w:r>
      <w:r w:rsidR="00A901A2" w:rsidRPr="00426048">
        <w:rPr>
          <w:sz w:val="22"/>
          <w:szCs w:val="22"/>
        </w:rPr>
        <w:t xml:space="preserve">.  Unlike our colleagues in the Department of Human Services Division of Developmental </w:t>
      </w:r>
      <w:r w:rsidR="000D383B" w:rsidRPr="00426048">
        <w:rPr>
          <w:sz w:val="22"/>
          <w:szCs w:val="22"/>
        </w:rPr>
        <w:t>Disabilities, or</w:t>
      </w:r>
      <w:r w:rsidR="00A901A2" w:rsidRPr="00426048">
        <w:rPr>
          <w:sz w:val="22"/>
          <w:szCs w:val="22"/>
        </w:rPr>
        <w:t xml:space="preserve"> Department of Children’s’ Services Children’s System of Care (CSOC) </w:t>
      </w:r>
      <w:r w:rsidR="00A901A2" w:rsidRPr="00426048">
        <w:rPr>
          <w:sz w:val="22"/>
          <w:szCs w:val="22"/>
          <w:u w:val="single"/>
        </w:rPr>
        <w:t xml:space="preserve">the Mental Health and Addictions Services workforce has continued to work and deliver services without rate adjustments </w:t>
      </w:r>
      <w:r w:rsidR="00A901A2" w:rsidRPr="00426048">
        <w:rPr>
          <w:sz w:val="22"/>
          <w:szCs w:val="22"/>
        </w:rPr>
        <w:t>(</w:t>
      </w:r>
      <w:r w:rsidR="00706C55" w:rsidRPr="00426048">
        <w:rPr>
          <w:sz w:val="22"/>
          <w:szCs w:val="22"/>
        </w:rPr>
        <w:t xml:space="preserve">provided to </w:t>
      </w:r>
      <w:r w:rsidR="00A901A2" w:rsidRPr="00426048">
        <w:rPr>
          <w:sz w:val="22"/>
          <w:szCs w:val="22"/>
        </w:rPr>
        <w:t>DDD direct support professionals, or DSP’s</w:t>
      </w:r>
      <w:r w:rsidR="00706C55" w:rsidRPr="00426048">
        <w:rPr>
          <w:sz w:val="22"/>
          <w:szCs w:val="22"/>
        </w:rPr>
        <w:t>)</w:t>
      </w:r>
      <w:r w:rsidR="00A901A2" w:rsidRPr="00426048">
        <w:rPr>
          <w:sz w:val="22"/>
          <w:szCs w:val="22"/>
        </w:rPr>
        <w:t xml:space="preserve"> </w:t>
      </w:r>
      <w:r w:rsidR="00706C55" w:rsidRPr="00426048">
        <w:rPr>
          <w:sz w:val="22"/>
          <w:szCs w:val="22"/>
        </w:rPr>
        <w:t xml:space="preserve">or emergency funding to support </w:t>
      </w:r>
      <w:r w:rsidR="00A901A2" w:rsidRPr="00426048">
        <w:rPr>
          <w:sz w:val="22"/>
          <w:szCs w:val="22"/>
        </w:rPr>
        <w:t>workforce recruitment training and retention efforts</w:t>
      </w:r>
      <w:r w:rsidR="00706C55" w:rsidRPr="00426048">
        <w:rPr>
          <w:sz w:val="22"/>
          <w:szCs w:val="22"/>
        </w:rPr>
        <w:t xml:space="preserve"> (provided to DCF CSOC agencies).   </w:t>
      </w:r>
    </w:p>
    <w:p w14:paraId="7316E2E0" w14:textId="77777777" w:rsidR="009C6BF8" w:rsidRPr="00426048" w:rsidRDefault="009C6BF8" w:rsidP="009C6BF8">
      <w:pPr>
        <w:ind w:left="360"/>
        <w:rPr>
          <w:sz w:val="22"/>
          <w:szCs w:val="22"/>
        </w:rPr>
      </w:pPr>
    </w:p>
    <w:p w14:paraId="4D127274" w14:textId="7DF5818C" w:rsidR="00AC0B70" w:rsidRPr="00426048" w:rsidRDefault="00AC0B70" w:rsidP="009C6BF8">
      <w:pPr>
        <w:ind w:left="360"/>
        <w:rPr>
          <w:sz w:val="22"/>
          <w:szCs w:val="22"/>
          <w:u w:val="single"/>
        </w:rPr>
      </w:pPr>
      <w:r w:rsidRPr="00426048">
        <w:rPr>
          <w:sz w:val="22"/>
          <w:szCs w:val="22"/>
        </w:rPr>
        <w:lastRenderedPageBreak/>
        <w:t xml:space="preserve">Whereas your December 14, 2020 conditional veto references “require(ing) providers to commit to make a good faith effort to comply with all applicable COVID-19 health and safety protocols that protect workers and service recipients alike”, it is essential to understand that the behavioral health community navigated the complexities and demands of COVID-19 with great care and attention to detail </w:t>
      </w:r>
      <w:r w:rsidR="00EB4767" w:rsidRPr="00426048">
        <w:rPr>
          <w:sz w:val="22"/>
          <w:szCs w:val="22"/>
        </w:rPr>
        <w:t xml:space="preserve">for the individuals served and their staff </w:t>
      </w:r>
      <w:r w:rsidRPr="00426048">
        <w:rPr>
          <w:sz w:val="22"/>
          <w:szCs w:val="22"/>
        </w:rPr>
        <w:t>as the science and guidance emerged from the CDC and Department of Health, a</w:t>
      </w:r>
      <w:r w:rsidR="009C6BF8" w:rsidRPr="00426048">
        <w:rPr>
          <w:sz w:val="22"/>
          <w:szCs w:val="22"/>
        </w:rPr>
        <w:t>nd</w:t>
      </w:r>
      <w:r w:rsidRPr="00426048">
        <w:rPr>
          <w:sz w:val="22"/>
          <w:szCs w:val="22"/>
        </w:rPr>
        <w:t xml:space="preserve"> guidance from DMHAS was limited.</w:t>
      </w:r>
      <w:r w:rsidR="00B00387" w:rsidRPr="00426048">
        <w:rPr>
          <w:sz w:val="22"/>
          <w:szCs w:val="22"/>
        </w:rPr>
        <w:t xml:space="preserve">  Services continued to be delivered, face-to-face and in the homes of individuals in places where the COVID-19 case counts were the highest.   Provider agencies made all necessary efforts to obtain personal protective equipment (PPE) to assure the safety of their staff, and keep people connected to critical services.</w:t>
      </w:r>
    </w:p>
    <w:p w14:paraId="2257F3DA" w14:textId="77777777" w:rsidR="00706C55" w:rsidRPr="00426048" w:rsidRDefault="00706C55" w:rsidP="00706C55">
      <w:pPr>
        <w:rPr>
          <w:sz w:val="22"/>
          <w:szCs w:val="22"/>
        </w:rPr>
      </w:pPr>
    </w:p>
    <w:p w14:paraId="0A97CD01" w14:textId="5AA244F0" w:rsidR="002A6171" w:rsidRPr="00426048" w:rsidRDefault="00EB4767">
      <w:pPr>
        <w:rPr>
          <w:sz w:val="22"/>
          <w:szCs w:val="22"/>
        </w:rPr>
      </w:pPr>
      <w:r w:rsidRPr="00426048">
        <w:rPr>
          <w:sz w:val="22"/>
          <w:szCs w:val="22"/>
        </w:rPr>
        <w:t>In closing, we appreciate your time and attention to our request, and look forward to further dialogue.</w:t>
      </w:r>
      <w:r w:rsidR="003C70F2" w:rsidRPr="00426048">
        <w:rPr>
          <w:sz w:val="22"/>
          <w:szCs w:val="22"/>
        </w:rPr>
        <w:t xml:space="preserve">  I may be reached at </w:t>
      </w:r>
      <w:hyperlink r:id="rId8" w:history="1">
        <w:r w:rsidR="003C70F2" w:rsidRPr="00426048">
          <w:rPr>
            <w:rStyle w:val="Hyperlink"/>
            <w:sz w:val="22"/>
            <w:szCs w:val="22"/>
          </w:rPr>
          <w:t>khiggs@njpra.org</w:t>
        </w:r>
      </w:hyperlink>
      <w:r w:rsidR="003C70F2" w:rsidRPr="00426048">
        <w:rPr>
          <w:sz w:val="22"/>
          <w:szCs w:val="22"/>
        </w:rPr>
        <w:t>, or by phone at 908-612-1287.</w:t>
      </w:r>
    </w:p>
    <w:p w14:paraId="4E02ABBA" w14:textId="5782F089" w:rsidR="00EB4767" w:rsidRPr="00426048" w:rsidRDefault="00EB4767">
      <w:pPr>
        <w:rPr>
          <w:sz w:val="22"/>
          <w:szCs w:val="22"/>
        </w:rPr>
      </w:pPr>
    </w:p>
    <w:p w14:paraId="55529C2C" w14:textId="4467AA22" w:rsidR="00EB4767" w:rsidRPr="00426048" w:rsidRDefault="00EB4767">
      <w:pPr>
        <w:rPr>
          <w:sz w:val="22"/>
          <w:szCs w:val="22"/>
        </w:rPr>
      </w:pPr>
      <w:r w:rsidRPr="00426048">
        <w:rPr>
          <w:sz w:val="22"/>
          <w:szCs w:val="22"/>
        </w:rPr>
        <w:t>Sincerely,</w:t>
      </w:r>
    </w:p>
    <w:p w14:paraId="57F6B085" w14:textId="07E736F8" w:rsidR="00EB4767" w:rsidRPr="00841D72" w:rsidRDefault="00841D72">
      <w:pPr>
        <w:rPr>
          <w:rFonts w:ascii="Brush Script MT" w:eastAsia="Brush Script MT" w:hAnsi="Brush Script MT" w:cs="Brush Script MT"/>
        </w:rPr>
      </w:pPr>
      <w:r w:rsidRPr="00841D72">
        <w:rPr>
          <w:rFonts w:ascii="Brush Script MT" w:eastAsia="Brush Script MT" w:hAnsi="Brush Script MT" w:cs="Brush Script MT"/>
        </w:rPr>
        <w:t>Kimberley Higgs, LCSW</w:t>
      </w:r>
    </w:p>
    <w:p w14:paraId="53A4EFB4" w14:textId="055313EC" w:rsidR="00EB4767" w:rsidRPr="00426048" w:rsidRDefault="00EB4767">
      <w:pPr>
        <w:rPr>
          <w:sz w:val="22"/>
          <w:szCs w:val="22"/>
        </w:rPr>
      </w:pPr>
      <w:r w:rsidRPr="00426048">
        <w:rPr>
          <w:sz w:val="22"/>
          <w:szCs w:val="22"/>
        </w:rPr>
        <w:t>Kimberley Higgs, LCSW</w:t>
      </w:r>
    </w:p>
    <w:p w14:paraId="5F2FFB21" w14:textId="7A30A305" w:rsidR="00EB4767" w:rsidRPr="00426048" w:rsidRDefault="00EB4767">
      <w:pPr>
        <w:rPr>
          <w:sz w:val="22"/>
          <w:szCs w:val="22"/>
        </w:rPr>
      </w:pPr>
      <w:r w:rsidRPr="00426048">
        <w:rPr>
          <w:sz w:val="22"/>
          <w:szCs w:val="22"/>
        </w:rPr>
        <w:t xml:space="preserve">Executive Director </w:t>
      </w:r>
    </w:p>
    <w:p w14:paraId="36EAFFF0" w14:textId="7E07ED04" w:rsidR="00EB4767" w:rsidRPr="00426048" w:rsidRDefault="00EB4767">
      <w:pPr>
        <w:rPr>
          <w:sz w:val="22"/>
          <w:szCs w:val="22"/>
        </w:rPr>
      </w:pPr>
      <w:r w:rsidRPr="00426048">
        <w:rPr>
          <w:sz w:val="22"/>
          <w:szCs w:val="22"/>
        </w:rPr>
        <w:t>NJPRA</w:t>
      </w:r>
    </w:p>
    <w:p w14:paraId="4C374082" w14:textId="7EB29A02" w:rsidR="002A6171" w:rsidRDefault="002A6171"/>
    <w:p w14:paraId="24CB3650" w14:textId="79A2CE2B" w:rsidR="002A6171" w:rsidRPr="00426048" w:rsidRDefault="002A6171">
      <w:pPr>
        <w:rPr>
          <w:sz w:val="22"/>
          <w:szCs w:val="22"/>
        </w:rPr>
      </w:pPr>
      <w:r w:rsidRPr="00426048">
        <w:rPr>
          <w:sz w:val="22"/>
          <w:szCs w:val="22"/>
        </w:rPr>
        <w:t xml:space="preserve">cc: Sara </w:t>
      </w:r>
      <w:r w:rsidR="005C041F" w:rsidRPr="00426048">
        <w:rPr>
          <w:sz w:val="22"/>
          <w:szCs w:val="22"/>
        </w:rPr>
        <w:t>A</w:t>
      </w:r>
      <w:r w:rsidRPr="00426048">
        <w:rPr>
          <w:sz w:val="22"/>
          <w:szCs w:val="22"/>
        </w:rPr>
        <w:t>delman, Acting Commissioner Department of Human Services</w:t>
      </w:r>
    </w:p>
    <w:p w14:paraId="73F3E5E2" w14:textId="4ED09F3E" w:rsidR="002A6171" w:rsidRPr="00426048" w:rsidRDefault="002A6171">
      <w:pPr>
        <w:rPr>
          <w:sz w:val="22"/>
          <w:szCs w:val="22"/>
        </w:rPr>
      </w:pPr>
      <w:r w:rsidRPr="00426048">
        <w:rPr>
          <w:sz w:val="22"/>
          <w:szCs w:val="22"/>
        </w:rPr>
        <w:t xml:space="preserve">      Valerie Mielke, Assistant Commissioner Division of Mental Health &amp; Addictions Services </w:t>
      </w:r>
    </w:p>
    <w:p w14:paraId="3479F1A1" w14:textId="02341950" w:rsidR="009C6BF8" w:rsidRPr="00426048" w:rsidRDefault="009C6BF8">
      <w:pPr>
        <w:rPr>
          <w:sz w:val="22"/>
          <w:szCs w:val="22"/>
        </w:rPr>
      </w:pPr>
      <w:r w:rsidRPr="00426048">
        <w:rPr>
          <w:sz w:val="22"/>
          <w:szCs w:val="22"/>
        </w:rPr>
        <w:t xml:space="preserve">      Christine </w:t>
      </w:r>
      <w:r w:rsidR="00B00387" w:rsidRPr="00426048">
        <w:rPr>
          <w:sz w:val="22"/>
          <w:szCs w:val="22"/>
        </w:rPr>
        <w:t>Norbut Beyer</w:t>
      </w:r>
      <w:r w:rsidRPr="00426048">
        <w:rPr>
          <w:sz w:val="22"/>
          <w:szCs w:val="22"/>
        </w:rPr>
        <w:t xml:space="preserve">, Commissioner, Department of Children &amp; Families </w:t>
      </w:r>
    </w:p>
    <w:p w14:paraId="68B4C367" w14:textId="5A7D6FC4" w:rsidR="00834D09" w:rsidRPr="00426048" w:rsidRDefault="00834D09">
      <w:pPr>
        <w:rPr>
          <w:sz w:val="22"/>
          <w:szCs w:val="22"/>
        </w:rPr>
      </w:pPr>
      <w:r w:rsidRPr="00426048">
        <w:rPr>
          <w:sz w:val="22"/>
          <w:szCs w:val="22"/>
        </w:rPr>
        <w:t xml:space="preserve">      Leslie Stivale, President, NJPRA Board of Directors &amp;</w:t>
      </w:r>
      <w:r w:rsidR="00E443B0" w:rsidRPr="00426048">
        <w:rPr>
          <w:sz w:val="22"/>
          <w:szCs w:val="22"/>
        </w:rPr>
        <w:t xml:space="preserve"> President/CEO</w:t>
      </w:r>
      <w:r w:rsidRPr="00426048">
        <w:rPr>
          <w:sz w:val="22"/>
          <w:szCs w:val="22"/>
        </w:rPr>
        <w:t>, Triple C Housing</w:t>
      </w:r>
    </w:p>
    <w:p w14:paraId="7AC8C9D8" w14:textId="1544B81F" w:rsidR="00834D09" w:rsidRPr="00426048" w:rsidRDefault="00834D09">
      <w:pPr>
        <w:rPr>
          <w:sz w:val="22"/>
          <w:szCs w:val="22"/>
        </w:rPr>
      </w:pPr>
      <w:r w:rsidRPr="00426048">
        <w:rPr>
          <w:sz w:val="22"/>
          <w:szCs w:val="22"/>
        </w:rPr>
        <w:t xml:space="preserve">      Dr. Peter Basto, Vice-President, NJPRA Board of Directors</w:t>
      </w:r>
    </w:p>
    <w:p w14:paraId="0858322A" w14:textId="258CCFAD" w:rsidR="00834D09" w:rsidRPr="00426048" w:rsidRDefault="00834D09">
      <w:pPr>
        <w:rPr>
          <w:sz w:val="22"/>
          <w:szCs w:val="22"/>
        </w:rPr>
      </w:pPr>
      <w:r w:rsidRPr="00426048">
        <w:rPr>
          <w:sz w:val="22"/>
          <w:szCs w:val="22"/>
        </w:rPr>
        <w:t xml:space="preserve">      Eileen Joseph, Vice-President, NJPRA Board of Directors</w:t>
      </w:r>
    </w:p>
    <w:p w14:paraId="2607F3D8" w14:textId="07942C0F" w:rsidR="00834D09" w:rsidRPr="00426048" w:rsidRDefault="00834D09">
      <w:pPr>
        <w:rPr>
          <w:sz w:val="22"/>
          <w:szCs w:val="22"/>
        </w:rPr>
      </w:pPr>
      <w:r w:rsidRPr="00426048">
        <w:rPr>
          <w:sz w:val="22"/>
          <w:szCs w:val="22"/>
        </w:rPr>
        <w:t xml:space="preserve">      Harry Coe, Treasurer, NJPRA </w:t>
      </w:r>
    </w:p>
    <w:p w14:paraId="5A6AED46" w14:textId="54563F0D" w:rsidR="00834D09" w:rsidRPr="00426048" w:rsidRDefault="00834D09">
      <w:pPr>
        <w:rPr>
          <w:sz w:val="22"/>
          <w:szCs w:val="22"/>
        </w:rPr>
      </w:pPr>
      <w:r w:rsidRPr="00426048">
        <w:rPr>
          <w:sz w:val="22"/>
          <w:szCs w:val="22"/>
        </w:rPr>
        <w:t xml:space="preserve">      John Kulesza, </w:t>
      </w:r>
      <w:r w:rsidR="00426048" w:rsidRPr="00426048">
        <w:rPr>
          <w:sz w:val="22"/>
          <w:szCs w:val="22"/>
        </w:rPr>
        <w:t>Secretary</w:t>
      </w:r>
      <w:r w:rsidRPr="00426048">
        <w:rPr>
          <w:sz w:val="22"/>
          <w:szCs w:val="22"/>
        </w:rPr>
        <w:t>, NJPRA Board of Directors</w:t>
      </w:r>
    </w:p>
    <w:p w14:paraId="0BBDB363" w14:textId="60C1164F" w:rsidR="00426048" w:rsidRPr="00426048" w:rsidRDefault="00426048">
      <w:pPr>
        <w:rPr>
          <w:sz w:val="22"/>
          <w:szCs w:val="22"/>
        </w:rPr>
      </w:pPr>
      <w:r w:rsidRPr="00426048">
        <w:rPr>
          <w:sz w:val="22"/>
          <w:szCs w:val="22"/>
        </w:rPr>
        <w:t xml:space="preserve">      Laura Rodgers, Chair, NJPRA Policy Committee &amp; Chief Impact Officer, JFS Atlantic &amp; Cape May</w:t>
      </w:r>
    </w:p>
    <w:p w14:paraId="6C1C7CFE" w14:textId="15D0775E" w:rsidR="00834D09" w:rsidRPr="00426048" w:rsidRDefault="00834D09">
      <w:pPr>
        <w:rPr>
          <w:sz w:val="22"/>
          <w:szCs w:val="22"/>
        </w:rPr>
      </w:pPr>
      <w:r w:rsidRPr="00426048">
        <w:rPr>
          <w:sz w:val="22"/>
          <w:szCs w:val="22"/>
        </w:rPr>
        <w:t xml:space="preserve">      </w:t>
      </w:r>
      <w:r w:rsidR="00E443B0" w:rsidRPr="00426048">
        <w:rPr>
          <w:sz w:val="22"/>
          <w:szCs w:val="22"/>
        </w:rPr>
        <w:t>Mary Pat Angelini, CEO, Preferred Behavioral Health Group</w:t>
      </w:r>
    </w:p>
    <w:p w14:paraId="46F17C2B" w14:textId="77007049" w:rsidR="00E443B0" w:rsidRPr="00426048" w:rsidRDefault="00E443B0">
      <w:pPr>
        <w:rPr>
          <w:sz w:val="22"/>
          <w:szCs w:val="22"/>
        </w:rPr>
      </w:pPr>
      <w:r w:rsidRPr="00426048">
        <w:rPr>
          <w:sz w:val="22"/>
          <w:szCs w:val="22"/>
        </w:rPr>
        <w:t xml:space="preserve">      Michelle Borden, CEO, New Bridge Services</w:t>
      </w:r>
    </w:p>
    <w:p w14:paraId="66E0A7C3" w14:textId="7981979D" w:rsidR="00E443B0" w:rsidRPr="00426048" w:rsidRDefault="00E443B0">
      <w:pPr>
        <w:rPr>
          <w:sz w:val="22"/>
          <w:szCs w:val="22"/>
        </w:rPr>
      </w:pPr>
      <w:r w:rsidRPr="00426048">
        <w:rPr>
          <w:sz w:val="22"/>
          <w:szCs w:val="22"/>
        </w:rPr>
        <w:t xml:space="preserve">      Ross Croessman, Executive Director, Project Live</w:t>
      </w:r>
    </w:p>
    <w:p w14:paraId="7BA252E0" w14:textId="0DF45FDC" w:rsidR="00E443B0" w:rsidRPr="00426048" w:rsidRDefault="00E443B0">
      <w:pPr>
        <w:rPr>
          <w:sz w:val="22"/>
          <w:szCs w:val="22"/>
        </w:rPr>
      </w:pPr>
      <w:r w:rsidRPr="00426048">
        <w:rPr>
          <w:sz w:val="22"/>
          <w:szCs w:val="22"/>
        </w:rPr>
        <w:t xml:space="preserve">      Carmine Deo, Executive Director, Community Hope</w:t>
      </w:r>
    </w:p>
    <w:p w14:paraId="730E27EA" w14:textId="6444CE61" w:rsidR="00E443B0" w:rsidRPr="00426048" w:rsidRDefault="00E443B0">
      <w:pPr>
        <w:rPr>
          <w:sz w:val="22"/>
          <w:szCs w:val="22"/>
        </w:rPr>
      </w:pPr>
      <w:r w:rsidRPr="00426048">
        <w:rPr>
          <w:sz w:val="22"/>
          <w:szCs w:val="22"/>
        </w:rPr>
        <w:t xml:space="preserve">      Dr. Ken Gill, Chair, Psychiatric Rehabilitation &amp; Counseling Professions, Rutgers University</w:t>
      </w:r>
    </w:p>
    <w:p w14:paraId="3EAE4750" w14:textId="39E90615" w:rsidR="00E443B0" w:rsidRDefault="00E443B0">
      <w:pPr>
        <w:rPr>
          <w:sz w:val="22"/>
          <w:szCs w:val="22"/>
        </w:rPr>
      </w:pPr>
      <w:r w:rsidRPr="00426048">
        <w:rPr>
          <w:sz w:val="22"/>
          <w:szCs w:val="22"/>
        </w:rPr>
        <w:t xml:space="preserve">      Thea Jandzio, Vice-President, Volunteers of America, Greater New York</w:t>
      </w:r>
    </w:p>
    <w:p w14:paraId="3B9B375C" w14:textId="765C2984" w:rsidR="00C22B4B" w:rsidRPr="00CB60D6" w:rsidRDefault="00C22B4B">
      <w:pPr>
        <w:rPr>
          <w:rFonts w:eastAsia="Times New Roman" w:cstheme="minorHAnsi"/>
          <w:sz w:val="22"/>
          <w:szCs w:val="22"/>
        </w:rPr>
      </w:pPr>
      <w:r>
        <w:rPr>
          <w:sz w:val="22"/>
          <w:szCs w:val="22"/>
        </w:rPr>
        <w:t xml:space="preserve">      </w:t>
      </w:r>
      <w:r w:rsidR="003629B4">
        <w:rPr>
          <w:sz w:val="22"/>
          <w:szCs w:val="22"/>
        </w:rPr>
        <w:t>Nancy Good</w:t>
      </w:r>
      <w:r>
        <w:rPr>
          <w:sz w:val="22"/>
          <w:szCs w:val="22"/>
        </w:rPr>
        <w:t xml:space="preserve">, </w:t>
      </w:r>
      <w:r w:rsidR="007843E6" w:rsidRPr="007843E6">
        <w:rPr>
          <w:rFonts w:ascii="Calibri" w:eastAsia="Times New Roman" w:hAnsi="Calibri" w:cs="Calibri"/>
          <w:color w:val="222A35"/>
          <w:sz w:val="22"/>
          <w:szCs w:val="22"/>
        </w:rPr>
        <w:t>President</w:t>
      </w:r>
      <w:r w:rsidR="007843E6">
        <w:rPr>
          <w:rFonts w:ascii="Times New Roman" w:eastAsia="Times New Roman" w:hAnsi="Times New Roman" w:cs="Times New Roman"/>
        </w:rPr>
        <w:t>,</w:t>
      </w:r>
      <w:r w:rsidR="00CB60D6">
        <w:rPr>
          <w:rFonts w:ascii="Times New Roman" w:eastAsia="Times New Roman" w:hAnsi="Times New Roman" w:cs="Times New Roman"/>
          <w:sz w:val="22"/>
          <w:szCs w:val="22"/>
        </w:rPr>
        <w:t xml:space="preserve"> </w:t>
      </w:r>
      <w:r w:rsidR="00CB60D6">
        <w:rPr>
          <w:rFonts w:eastAsia="Times New Roman" w:cstheme="minorHAnsi"/>
          <w:sz w:val="22"/>
          <w:szCs w:val="22"/>
        </w:rPr>
        <w:t>Alternatives</w:t>
      </w:r>
    </w:p>
    <w:p w14:paraId="73EA8955" w14:textId="2A57FF4C" w:rsidR="00E443B0" w:rsidRPr="00426048" w:rsidRDefault="00E443B0">
      <w:pPr>
        <w:rPr>
          <w:sz w:val="22"/>
          <w:szCs w:val="22"/>
        </w:rPr>
      </w:pPr>
      <w:r w:rsidRPr="00426048">
        <w:rPr>
          <w:sz w:val="22"/>
          <w:szCs w:val="22"/>
        </w:rPr>
        <w:t xml:space="preserve">      Anthony Lucibello, Executive Director, Northwest Essex Community Healthcare Network</w:t>
      </w:r>
    </w:p>
    <w:p w14:paraId="0CE9BDC3" w14:textId="72C96805" w:rsidR="00E443B0" w:rsidRPr="00426048" w:rsidRDefault="00E443B0">
      <w:pPr>
        <w:rPr>
          <w:sz w:val="22"/>
          <w:szCs w:val="22"/>
        </w:rPr>
      </w:pPr>
      <w:r w:rsidRPr="00426048">
        <w:rPr>
          <w:sz w:val="22"/>
          <w:szCs w:val="22"/>
        </w:rPr>
        <w:t xml:space="preserve">      Victor Luna, CEO, Collaborative Support Programs of NJ</w:t>
      </w:r>
    </w:p>
    <w:p w14:paraId="33A88B8B" w14:textId="4F715211" w:rsidR="00E443B0" w:rsidRPr="00426048" w:rsidRDefault="00E443B0">
      <w:pPr>
        <w:rPr>
          <w:sz w:val="22"/>
          <w:szCs w:val="22"/>
        </w:rPr>
      </w:pPr>
      <w:r w:rsidRPr="00426048">
        <w:rPr>
          <w:sz w:val="22"/>
          <w:szCs w:val="22"/>
        </w:rPr>
        <w:t xml:space="preserve">      </w:t>
      </w:r>
      <w:r w:rsidR="00426048" w:rsidRPr="00426048">
        <w:rPr>
          <w:sz w:val="22"/>
          <w:szCs w:val="22"/>
        </w:rPr>
        <w:t>Vera Sansone, President/CEO, CPC Behavioral Healthcare</w:t>
      </w:r>
    </w:p>
    <w:p w14:paraId="49662FB7" w14:textId="35E76F39" w:rsidR="00426048" w:rsidRPr="00426048" w:rsidRDefault="00426048">
      <w:pPr>
        <w:rPr>
          <w:sz w:val="22"/>
          <w:szCs w:val="22"/>
        </w:rPr>
      </w:pPr>
      <w:r w:rsidRPr="00426048">
        <w:rPr>
          <w:sz w:val="22"/>
          <w:szCs w:val="22"/>
        </w:rPr>
        <w:t xml:space="preserve">      Pauline Simms, COO, SERV Behavioral Health System</w:t>
      </w:r>
    </w:p>
    <w:p w14:paraId="0AA2B65A" w14:textId="61895DA8" w:rsidR="00426048" w:rsidRPr="00426048" w:rsidRDefault="00426048">
      <w:pPr>
        <w:rPr>
          <w:sz w:val="22"/>
          <w:szCs w:val="22"/>
        </w:rPr>
      </w:pPr>
      <w:r w:rsidRPr="00426048">
        <w:rPr>
          <w:sz w:val="22"/>
          <w:szCs w:val="22"/>
        </w:rPr>
        <w:t xml:space="preserve">      Andrea Steinberg, CEO, </w:t>
      </w:r>
      <w:r w:rsidR="003629B4" w:rsidRPr="00426048">
        <w:rPr>
          <w:sz w:val="22"/>
          <w:szCs w:val="22"/>
        </w:rPr>
        <w:t>JFS of</w:t>
      </w:r>
      <w:r w:rsidRPr="00426048">
        <w:rPr>
          <w:sz w:val="22"/>
          <w:szCs w:val="22"/>
        </w:rPr>
        <w:t xml:space="preserve"> Atlantic &amp; Cape May Counties </w:t>
      </w:r>
    </w:p>
    <w:p w14:paraId="14A86CA9" w14:textId="5ACF75EE" w:rsidR="00EB4767" w:rsidRPr="00426048" w:rsidRDefault="00426048">
      <w:pPr>
        <w:rPr>
          <w:sz w:val="22"/>
          <w:szCs w:val="22"/>
        </w:rPr>
      </w:pPr>
      <w:r w:rsidRPr="00426048">
        <w:rPr>
          <w:sz w:val="22"/>
          <w:szCs w:val="22"/>
        </w:rPr>
        <w:t xml:space="preserve">      Cory Storch, President/CEO, Bridgeway Behavioral Health Services </w:t>
      </w:r>
    </w:p>
    <w:sectPr w:rsidR="00EB4767" w:rsidRPr="00426048" w:rsidSect="00214CCF">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C5AA9" w14:textId="77777777" w:rsidR="00952936" w:rsidRDefault="00952936" w:rsidP="00EE5E14">
      <w:r>
        <w:separator/>
      </w:r>
    </w:p>
  </w:endnote>
  <w:endnote w:type="continuationSeparator" w:id="0">
    <w:p w14:paraId="27264ADA" w14:textId="77777777" w:rsidR="00952936" w:rsidRDefault="00952936" w:rsidP="00EE5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NewRomanPS">
    <w:altName w:val="Times New Roman"/>
    <w:panose1 w:val="020B0604020202020204"/>
    <w:charset w:val="00"/>
    <w:family w:val="roman"/>
    <w:notTrueType/>
    <w:pitch w:val="default"/>
  </w:font>
  <w:font w:name="Brush Script MT">
    <w:panose1 w:val="03060802040406070304"/>
    <w:charset w:val="86"/>
    <w:family w:val="script"/>
    <w:pitch w:val="variable"/>
    <w:sig w:usb0="00000001" w:usb1="080E0000" w:usb2="00000010" w:usb3="00000000" w:csb0="0025003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0D98F" w14:textId="77777777" w:rsidR="00601381" w:rsidRPr="00401941" w:rsidRDefault="00601381" w:rsidP="00601381">
    <w:pPr>
      <w:pStyle w:val="Footer"/>
      <w:jc w:val="center"/>
      <w:rPr>
        <w:i/>
        <w:sz w:val="20"/>
        <w:szCs w:val="20"/>
      </w:rPr>
    </w:pPr>
    <w:r w:rsidRPr="00401941">
      <w:rPr>
        <w:i/>
        <w:sz w:val="20"/>
        <w:szCs w:val="20"/>
      </w:rPr>
      <w:t>Serving the Practice and Practitioners of Psychiatric Rehabilitation Since 1980</w:t>
    </w:r>
  </w:p>
  <w:p w14:paraId="06C6EA97" w14:textId="77777777" w:rsidR="00601381" w:rsidRPr="00D3002A" w:rsidRDefault="00601381" w:rsidP="00601381">
    <w:pPr>
      <w:pStyle w:val="Footer"/>
      <w:jc w:val="center"/>
      <w:rPr>
        <w:sz w:val="16"/>
        <w:szCs w:val="16"/>
      </w:rPr>
    </w:pPr>
    <w:r w:rsidRPr="00D3002A">
      <w:rPr>
        <w:sz w:val="16"/>
        <w:szCs w:val="16"/>
      </w:rPr>
      <w:t xml:space="preserve">NJPRA | 1385 Hwy. 35 Suite 259 Middletown, NJ | Phone: 732-646-5772 | </w:t>
    </w:r>
    <w:hyperlink r:id="rId1" w:history="1">
      <w:r w:rsidRPr="00D3002A">
        <w:rPr>
          <w:rStyle w:val="Hyperlink"/>
          <w:sz w:val="16"/>
          <w:szCs w:val="16"/>
        </w:rPr>
        <w:t>www.njpra.org</w:t>
      </w:r>
    </w:hyperlink>
    <w:r w:rsidRPr="00D3002A">
      <w:rPr>
        <w:sz w:val="16"/>
        <w:szCs w:val="16"/>
      </w:rPr>
      <w:t xml:space="preserve"> | Twitter-@NJPsychRehab | FB-@NJPRA</w:t>
    </w:r>
  </w:p>
  <w:p w14:paraId="182259B5" w14:textId="77777777" w:rsidR="00601381" w:rsidRDefault="00601381" w:rsidP="00601381">
    <w:pPr>
      <w:pStyle w:val="Footer"/>
    </w:pPr>
  </w:p>
  <w:p w14:paraId="2A0FC1DA" w14:textId="77777777" w:rsidR="00EE5E14" w:rsidRDefault="00EE5E14" w:rsidP="0060138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AE20F" w14:textId="77777777" w:rsidR="00952936" w:rsidRDefault="00952936" w:rsidP="00EE5E14">
      <w:r>
        <w:separator/>
      </w:r>
    </w:p>
  </w:footnote>
  <w:footnote w:type="continuationSeparator" w:id="0">
    <w:p w14:paraId="70517C06" w14:textId="77777777" w:rsidR="00952936" w:rsidRDefault="00952936" w:rsidP="00EE5E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7798E" w14:textId="666404B5" w:rsidR="00EE5E14" w:rsidRDefault="00EE5E14" w:rsidP="00EE5E14">
    <w:pPr>
      <w:pStyle w:val="Header"/>
      <w:jc w:val="center"/>
    </w:pPr>
    <w:r>
      <w:rPr>
        <w:noProof/>
      </w:rPr>
      <w:drawing>
        <wp:inline distT="0" distB="0" distL="0" distR="0" wp14:anchorId="261582F3" wp14:editId="224D6D09">
          <wp:extent cx="2552700" cy="787400"/>
          <wp:effectExtent l="0" t="0" r="0" b="0"/>
          <wp:docPr id="2" name="Picture 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787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942F6"/>
    <w:multiLevelType w:val="hybridMultilevel"/>
    <w:tmpl w:val="38BE1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516A46"/>
    <w:multiLevelType w:val="hybridMultilevel"/>
    <w:tmpl w:val="156C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171"/>
    <w:rsid w:val="000D383B"/>
    <w:rsid w:val="000E3303"/>
    <w:rsid w:val="00214CCF"/>
    <w:rsid w:val="002A6171"/>
    <w:rsid w:val="002D3EE0"/>
    <w:rsid w:val="003629B4"/>
    <w:rsid w:val="003C70F2"/>
    <w:rsid w:val="00426048"/>
    <w:rsid w:val="005C041F"/>
    <w:rsid w:val="005D4C7E"/>
    <w:rsid w:val="00601381"/>
    <w:rsid w:val="00653C72"/>
    <w:rsid w:val="006E30E4"/>
    <w:rsid w:val="00706C55"/>
    <w:rsid w:val="007843E6"/>
    <w:rsid w:val="00834D09"/>
    <w:rsid w:val="00841D72"/>
    <w:rsid w:val="00952936"/>
    <w:rsid w:val="009C6BF8"/>
    <w:rsid w:val="00A901A2"/>
    <w:rsid w:val="00AC0B70"/>
    <w:rsid w:val="00B00387"/>
    <w:rsid w:val="00BA1D39"/>
    <w:rsid w:val="00C22B4B"/>
    <w:rsid w:val="00CB60D6"/>
    <w:rsid w:val="00D51A70"/>
    <w:rsid w:val="00DE3D90"/>
    <w:rsid w:val="00E443B0"/>
    <w:rsid w:val="00EB4767"/>
    <w:rsid w:val="00EE5E14"/>
    <w:rsid w:val="00FC4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8D88EF"/>
  <w15:chartTrackingRefBased/>
  <w15:docId w15:val="{2164CEF8-FDEF-0A4C-9CA3-8316D81B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330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E30E4"/>
    <w:pPr>
      <w:ind w:left="720"/>
      <w:contextualSpacing/>
    </w:pPr>
  </w:style>
  <w:style w:type="character" w:styleId="Hyperlink">
    <w:name w:val="Hyperlink"/>
    <w:basedOn w:val="DefaultParagraphFont"/>
    <w:uiPriority w:val="99"/>
    <w:unhideWhenUsed/>
    <w:rsid w:val="003C70F2"/>
    <w:rPr>
      <w:color w:val="0563C1" w:themeColor="hyperlink"/>
      <w:u w:val="single"/>
    </w:rPr>
  </w:style>
  <w:style w:type="character" w:styleId="UnresolvedMention">
    <w:name w:val="Unresolved Mention"/>
    <w:basedOn w:val="DefaultParagraphFont"/>
    <w:uiPriority w:val="99"/>
    <w:semiHidden/>
    <w:unhideWhenUsed/>
    <w:rsid w:val="003C70F2"/>
    <w:rPr>
      <w:color w:val="605E5C"/>
      <w:shd w:val="clear" w:color="auto" w:fill="E1DFDD"/>
    </w:rPr>
  </w:style>
  <w:style w:type="paragraph" w:styleId="Header">
    <w:name w:val="header"/>
    <w:basedOn w:val="Normal"/>
    <w:link w:val="HeaderChar"/>
    <w:uiPriority w:val="99"/>
    <w:unhideWhenUsed/>
    <w:rsid w:val="00EE5E14"/>
    <w:pPr>
      <w:tabs>
        <w:tab w:val="center" w:pos="4680"/>
        <w:tab w:val="right" w:pos="9360"/>
      </w:tabs>
    </w:pPr>
  </w:style>
  <w:style w:type="character" w:customStyle="1" w:styleId="HeaderChar">
    <w:name w:val="Header Char"/>
    <w:basedOn w:val="DefaultParagraphFont"/>
    <w:link w:val="Header"/>
    <w:uiPriority w:val="99"/>
    <w:rsid w:val="00EE5E14"/>
  </w:style>
  <w:style w:type="paragraph" w:styleId="Footer">
    <w:name w:val="footer"/>
    <w:basedOn w:val="Normal"/>
    <w:link w:val="FooterChar"/>
    <w:uiPriority w:val="99"/>
    <w:unhideWhenUsed/>
    <w:rsid w:val="00EE5E14"/>
    <w:pPr>
      <w:tabs>
        <w:tab w:val="center" w:pos="4680"/>
        <w:tab w:val="right" w:pos="9360"/>
      </w:tabs>
    </w:pPr>
  </w:style>
  <w:style w:type="character" w:customStyle="1" w:styleId="FooterChar">
    <w:name w:val="Footer Char"/>
    <w:basedOn w:val="DefaultParagraphFont"/>
    <w:link w:val="Footer"/>
    <w:uiPriority w:val="99"/>
    <w:rsid w:val="00EE5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03723">
      <w:bodyDiv w:val="1"/>
      <w:marLeft w:val="0"/>
      <w:marRight w:val="0"/>
      <w:marTop w:val="0"/>
      <w:marBottom w:val="0"/>
      <w:divBdr>
        <w:top w:val="none" w:sz="0" w:space="0" w:color="auto"/>
        <w:left w:val="none" w:sz="0" w:space="0" w:color="auto"/>
        <w:bottom w:val="none" w:sz="0" w:space="0" w:color="auto"/>
        <w:right w:val="none" w:sz="0" w:space="0" w:color="auto"/>
      </w:divBdr>
    </w:div>
    <w:div w:id="113645550">
      <w:bodyDiv w:val="1"/>
      <w:marLeft w:val="0"/>
      <w:marRight w:val="0"/>
      <w:marTop w:val="0"/>
      <w:marBottom w:val="0"/>
      <w:divBdr>
        <w:top w:val="none" w:sz="0" w:space="0" w:color="auto"/>
        <w:left w:val="none" w:sz="0" w:space="0" w:color="auto"/>
        <w:bottom w:val="none" w:sz="0" w:space="0" w:color="auto"/>
        <w:right w:val="none" w:sz="0" w:space="0" w:color="auto"/>
      </w:divBdr>
    </w:div>
    <w:div w:id="210382281">
      <w:bodyDiv w:val="1"/>
      <w:marLeft w:val="0"/>
      <w:marRight w:val="0"/>
      <w:marTop w:val="0"/>
      <w:marBottom w:val="0"/>
      <w:divBdr>
        <w:top w:val="none" w:sz="0" w:space="0" w:color="auto"/>
        <w:left w:val="none" w:sz="0" w:space="0" w:color="auto"/>
        <w:bottom w:val="none" w:sz="0" w:space="0" w:color="auto"/>
        <w:right w:val="none" w:sz="0" w:space="0" w:color="auto"/>
      </w:divBdr>
      <w:divsChild>
        <w:div w:id="1239241908">
          <w:marLeft w:val="0"/>
          <w:marRight w:val="0"/>
          <w:marTop w:val="0"/>
          <w:marBottom w:val="0"/>
          <w:divBdr>
            <w:top w:val="none" w:sz="0" w:space="0" w:color="auto"/>
            <w:left w:val="none" w:sz="0" w:space="0" w:color="auto"/>
            <w:bottom w:val="none" w:sz="0" w:space="0" w:color="auto"/>
            <w:right w:val="none" w:sz="0" w:space="0" w:color="auto"/>
          </w:divBdr>
          <w:divsChild>
            <w:div w:id="810099296">
              <w:marLeft w:val="0"/>
              <w:marRight w:val="0"/>
              <w:marTop w:val="0"/>
              <w:marBottom w:val="0"/>
              <w:divBdr>
                <w:top w:val="none" w:sz="0" w:space="0" w:color="auto"/>
                <w:left w:val="none" w:sz="0" w:space="0" w:color="auto"/>
                <w:bottom w:val="none" w:sz="0" w:space="0" w:color="auto"/>
                <w:right w:val="none" w:sz="0" w:space="0" w:color="auto"/>
              </w:divBdr>
              <w:divsChild>
                <w:div w:id="7452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87870">
      <w:bodyDiv w:val="1"/>
      <w:marLeft w:val="0"/>
      <w:marRight w:val="0"/>
      <w:marTop w:val="0"/>
      <w:marBottom w:val="0"/>
      <w:divBdr>
        <w:top w:val="none" w:sz="0" w:space="0" w:color="auto"/>
        <w:left w:val="none" w:sz="0" w:space="0" w:color="auto"/>
        <w:bottom w:val="none" w:sz="0" w:space="0" w:color="auto"/>
        <w:right w:val="none" w:sz="0" w:space="0" w:color="auto"/>
      </w:divBdr>
    </w:div>
    <w:div w:id="733552346">
      <w:bodyDiv w:val="1"/>
      <w:marLeft w:val="0"/>
      <w:marRight w:val="0"/>
      <w:marTop w:val="0"/>
      <w:marBottom w:val="0"/>
      <w:divBdr>
        <w:top w:val="none" w:sz="0" w:space="0" w:color="auto"/>
        <w:left w:val="none" w:sz="0" w:space="0" w:color="auto"/>
        <w:bottom w:val="none" w:sz="0" w:space="0" w:color="auto"/>
        <w:right w:val="none" w:sz="0" w:space="0" w:color="auto"/>
      </w:divBdr>
      <w:divsChild>
        <w:div w:id="1603032688">
          <w:marLeft w:val="0"/>
          <w:marRight w:val="0"/>
          <w:marTop w:val="0"/>
          <w:marBottom w:val="0"/>
          <w:divBdr>
            <w:top w:val="none" w:sz="0" w:space="0" w:color="auto"/>
            <w:left w:val="none" w:sz="0" w:space="0" w:color="auto"/>
            <w:bottom w:val="none" w:sz="0" w:space="0" w:color="auto"/>
            <w:right w:val="none" w:sz="0" w:space="0" w:color="auto"/>
          </w:divBdr>
          <w:divsChild>
            <w:div w:id="684673105">
              <w:marLeft w:val="0"/>
              <w:marRight w:val="0"/>
              <w:marTop w:val="0"/>
              <w:marBottom w:val="0"/>
              <w:divBdr>
                <w:top w:val="none" w:sz="0" w:space="0" w:color="auto"/>
                <w:left w:val="none" w:sz="0" w:space="0" w:color="auto"/>
                <w:bottom w:val="none" w:sz="0" w:space="0" w:color="auto"/>
                <w:right w:val="none" w:sz="0" w:space="0" w:color="auto"/>
              </w:divBdr>
              <w:divsChild>
                <w:div w:id="63591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981">
      <w:bodyDiv w:val="1"/>
      <w:marLeft w:val="0"/>
      <w:marRight w:val="0"/>
      <w:marTop w:val="0"/>
      <w:marBottom w:val="0"/>
      <w:divBdr>
        <w:top w:val="none" w:sz="0" w:space="0" w:color="auto"/>
        <w:left w:val="none" w:sz="0" w:space="0" w:color="auto"/>
        <w:bottom w:val="none" w:sz="0" w:space="0" w:color="auto"/>
        <w:right w:val="none" w:sz="0" w:space="0" w:color="auto"/>
      </w:divBdr>
      <w:divsChild>
        <w:div w:id="1203058491">
          <w:marLeft w:val="0"/>
          <w:marRight w:val="0"/>
          <w:marTop w:val="0"/>
          <w:marBottom w:val="0"/>
          <w:divBdr>
            <w:top w:val="none" w:sz="0" w:space="0" w:color="auto"/>
            <w:left w:val="none" w:sz="0" w:space="0" w:color="auto"/>
            <w:bottom w:val="none" w:sz="0" w:space="0" w:color="auto"/>
            <w:right w:val="none" w:sz="0" w:space="0" w:color="auto"/>
          </w:divBdr>
          <w:divsChild>
            <w:div w:id="1311324649">
              <w:marLeft w:val="0"/>
              <w:marRight w:val="0"/>
              <w:marTop w:val="0"/>
              <w:marBottom w:val="0"/>
              <w:divBdr>
                <w:top w:val="none" w:sz="0" w:space="0" w:color="auto"/>
                <w:left w:val="none" w:sz="0" w:space="0" w:color="auto"/>
                <w:bottom w:val="none" w:sz="0" w:space="0" w:color="auto"/>
                <w:right w:val="none" w:sz="0" w:space="0" w:color="auto"/>
              </w:divBdr>
              <w:divsChild>
                <w:div w:id="102389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10979">
          <w:marLeft w:val="0"/>
          <w:marRight w:val="0"/>
          <w:marTop w:val="0"/>
          <w:marBottom w:val="0"/>
          <w:divBdr>
            <w:top w:val="none" w:sz="0" w:space="0" w:color="auto"/>
            <w:left w:val="none" w:sz="0" w:space="0" w:color="auto"/>
            <w:bottom w:val="none" w:sz="0" w:space="0" w:color="auto"/>
            <w:right w:val="none" w:sz="0" w:space="0" w:color="auto"/>
          </w:divBdr>
          <w:divsChild>
            <w:div w:id="521821085">
              <w:marLeft w:val="0"/>
              <w:marRight w:val="0"/>
              <w:marTop w:val="0"/>
              <w:marBottom w:val="0"/>
              <w:divBdr>
                <w:top w:val="none" w:sz="0" w:space="0" w:color="auto"/>
                <w:left w:val="none" w:sz="0" w:space="0" w:color="auto"/>
                <w:bottom w:val="none" w:sz="0" w:space="0" w:color="auto"/>
                <w:right w:val="none" w:sz="0" w:space="0" w:color="auto"/>
              </w:divBdr>
              <w:divsChild>
                <w:div w:id="1980765900">
                  <w:marLeft w:val="0"/>
                  <w:marRight w:val="0"/>
                  <w:marTop w:val="0"/>
                  <w:marBottom w:val="0"/>
                  <w:divBdr>
                    <w:top w:val="none" w:sz="0" w:space="0" w:color="auto"/>
                    <w:left w:val="none" w:sz="0" w:space="0" w:color="auto"/>
                    <w:bottom w:val="none" w:sz="0" w:space="0" w:color="auto"/>
                    <w:right w:val="none" w:sz="0" w:space="0" w:color="auto"/>
                  </w:divBdr>
                </w:div>
              </w:divsChild>
            </w:div>
            <w:div w:id="75369679">
              <w:marLeft w:val="0"/>
              <w:marRight w:val="0"/>
              <w:marTop w:val="0"/>
              <w:marBottom w:val="0"/>
              <w:divBdr>
                <w:top w:val="none" w:sz="0" w:space="0" w:color="auto"/>
                <w:left w:val="none" w:sz="0" w:space="0" w:color="auto"/>
                <w:bottom w:val="none" w:sz="0" w:space="0" w:color="auto"/>
                <w:right w:val="none" w:sz="0" w:space="0" w:color="auto"/>
              </w:divBdr>
              <w:divsChild>
                <w:div w:id="93633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868558">
      <w:bodyDiv w:val="1"/>
      <w:marLeft w:val="0"/>
      <w:marRight w:val="0"/>
      <w:marTop w:val="0"/>
      <w:marBottom w:val="0"/>
      <w:divBdr>
        <w:top w:val="none" w:sz="0" w:space="0" w:color="auto"/>
        <w:left w:val="none" w:sz="0" w:space="0" w:color="auto"/>
        <w:bottom w:val="none" w:sz="0" w:space="0" w:color="auto"/>
        <w:right w:val="none" w:sz="0" w:space="0" w:color="auto"/>
      </w:divBdr>
      <w:divsChild>
        <w:div w:id="2012680962">
          <w:marLeft w:val="0"/>
          <w:marRight w:val="0"/>
          <w:marTop w:val="0"/>
          <w:marBottom w:val="0"/>
          <w:divBdr>
            <w:top w:val="none" w:sz="0" w:space="0" w:color="auto"/>
            <w:left w:val="none" w:sz="0" w:space="0" w:color="auto"/>
            <w:bottom w:val="none" w:sz="0" w:space="0" w:color="auto"/>
            <w:right w:val="none" w:sz="0" w:space="0" w:color="auto"/>
          </w:divBdr>
          <w:divsChild>
            <w:div w:id="1792438910">
              <w:marLeft w:val="0"/>
              <w:marRight w:val="0"/>
              <w:marTop w:val="0"/>
              <w:marBottom w:val="0"/>
              <w:divBdr>
                <w:top w:val="none" w:sz="0" w:space="0" w:color="auto"/>
                <w:left w:val="none" w:sz="0" w:space="0" w:color="auto"/>
                <w:bottom w:val="none" w:sz="0" w:space="0" w:color="auto"/>
                <w:right w:val="none" w:sz="0" w:space="0" w:color="auto"/>
              </w:divBdr>
              <w:divsChild>
                <w:div w:id="25416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619792">
      <w:bodyDiv w:val="1"/>
      <w:marLeft w:val="0"/>
      <w:marRight w:val="0"/>
      <w:marTop w:val="0"/>
      <w:marBottom w:val="0"/>
      <w:divBdr>
        <w:top w:val="none" w:sz="0" w:space="0" w:color="auto"/>
        <w:left w:val="none" w:sz="0" w:space="0" w:color="auto"/>
        <w:bottom w:val="none" w:sz="0" w:space="0" w:color="auto"/>
        <w:right w:val="none" w:sz="0" w:space="0" w:color="auto"/>
      </w:divBdr>
    </w:div>
    <w:div w:id="1021664527">
      <w:bodyDiv w:val="1"/>
      <w:marLeft w:val="0"/>
      <w:marRight w:val="0"/>
      <w:marTop w:val="0"/>
      <w:marBottom w:val="0"/>
      <w:divBdr>
        <w:top w:val="none" w:sz="0" w:space="0" w:color="auto"/>
        <w:left w:val="none" w:sz="0" w:space="0" w:color="auto"/>
        <w:bottom w:val="none" w:sz="0" w:space="0" w:color="auto"/>
        <w:right w:val="none" w:sz="0" w:space="0" w:color="auto"/>
      </w:divBdr>
      <w:divsChild>
        <w:div w:id="353112770">
          <w:marLeft w:val="0"/>
          <w:marRight w:val="0"/>
          <w:marTop w:val="0"/>
          <w:marBottom w:val="0"/>
          <w:divBdr>
            <w:top w:val="none" w:sz="0" w:space="0" w:color="auto"/>
            <w:left w:val="none" w:sz="0" w:space="0" w:color="auto"/>
            <w:bottom w:val="none" w:sz="0" w:space="0" w:color="auto"/>
            <w:right w:val="none" w:sz="0" w:space="0" w:color="auto"/>
          </w:divBdr>
          <w:divsChild>
            <w:div w:id="263998973">
              <w:marLeft w:val="0"/>
              <w:marRight w:val="0"/>
              <w:marTop w:val="0"/>
              <w:marBottom w:val="0"/>
              <w:divBdr>
                <w:top w:val="none" w:sz="0" w:space="0" w:color="auto"/>
                <w:left w:val="none" w:sz="0" w:space="0" w:color="auto"/>
                <w:bottom w:val="none" w:sz="0" w:space="0" w:color="auto"/>
                <w:right w:val="none" w:sz="0" w:space="0" w:color="auto"/>
              </w:divBdr>
              <w:divsChild>
                <w:div w:id="108935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921462">
      <w:bodyDiv w:val="1"/>
      <w:marLeft w:val="0"/>
      <w:marRight w:val="0"/>
      <w:marTop w:val="0"/>
      <w:marBottom w:val="0"/>
      <w:divBdr>
        <w:top w:val="none" w:sz="0" w:space="0" w:color="auto"/>
        <w:left w:val="none" w:sz="0" w:space="0" w:color="auto"/>
        <w:bottom w:val="none" w:sz="0" w:space="0" w:color="auto"/>
        <w:right w:val="none" w:sz="0" w:space="0" w:color="auto"/>
      </w:divBdr>
      <w:divsChild>
        <w:div w:id="828982733">
          <w:marLeft w:val="0"/>
          <w:marRight w:val="0"/>
          <w:marTop w:val="0"/>
          <w:marBottom w:val="0"/>
          <w:divBdr>
            <w:top w:val="none" w:sz="0" w:space="0" w:color="auto"/>
            <w:left w:val="none" w:sz="0" w:space="0" w:color="auto"/>
            <w:bottom w:val="none" w:sz="0" w:space="0" w:color="auto"/>
            <w:right w:val="none" w:sz="0" w:space="0" w:color="auto"/>
          </w:divBdr>
          <w:divsChild>
            <w:div w:id="1649743474">
              <w:marLeft w:val="0"/>
              <w:marRight w:val="0"/>
              <w:marTop w:val="0"/>
              <w:marBottom w:val="0"/>
              <w:divBdr>
                <w:top w:val="none" w:sz="0" w:space="0" w:color="auto"/>
                <w:left w:val="none" w:sz="0" w:space="0" w:color="auto"/>
                <w:bottom w:val="none" w:sz="0" w:space="0" w:color="auto"/>
                <w:right w:val="none" w:sz="0" w:space="0" w:color="auto"/>
              </w:divBdr>
              <w:divsChild>
                <w:div w:id="166319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2387">
      <w:bodyDiv w:val="1"/>
      <w:marLeft w:val="0"/>
      <w:marRight w:val="0"/>
      <w:marTop w:val="0"/>
      <w:marBottom w:val="0"/>
      <w:divBdr>
        <w:top w:val="none" w:sz="0" w:space="0" w:color="auto"/>
        <w:left w:val="none" w:sz="0" w:space="0" w:color="auto"/>
        <w:bottom w:val="none" w:sz="0" w:space="0" w:color="auto"/>
        <w:right w:val="none" w:sz="0" w:space="0" w:color="auto"/>
      </w:divBdr>
      <w:divsChild>
        <w:div w:id="442962695">
          <w:marLeft w:val="0"/>
          <w:marRight w:val="0"/>
          <w:marTop w:val="0"/>
          <w:marBottom w:val="0"/>
          <w:divBdr>
            <w:top w:val="none" w:sz="0" w:space="0" w:color="auto"/>
            <w:left w:val="none" w:sz="0" w:space="0" w:color="auto"/>
            <w:bottom w:val="none" w:sz="0" w:space="0" w:color="auto"/>
            <w:right w:val="none" w:sz="0" w:space="0" w:color="auto"/>
          </w:divBdr>
          <w:divsChild>
            <w:div w:id="2030526451">
              <w:marLeft w:val="0"/>
              <w:marRight w:val="0"/>
              <w:marTop w:val="0"/>
              <w:marBottom w:val="0"/>
              <w:divBdr>
                <w:top w:val="none" w:sz="0" w:space="0" w:color="auto"/>
                <w:left w:val="none" w:sz="0" w:space="0" w:color="auto"/>
                <w:bottom w:val="none" w:sz="0" w:space="0" w:color="auto"/>
                <w:right w:val="none" w:sz="0" w:space="0" w:color="auto"/>
              </w:divBdr>
              <w:divsChild>
                <w:div w:id="6769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higgs@njpr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jpr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82892-9BF7-4E4A-B5D0-DFD5BFC32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Higgs</dc:creator>
  <cp:keywords/>
  <dc:description/>
  <cp:lastModifiedBy>Kimberley Higgs</cp:lastModifiedBy>
  <cp:revision>10</cp:revision>
  <dcterms:created xsi:type="dcterms:W3CDTF">2021-09-07T13:25:00Z</dcterms:created>
  <dcterms:modified xsi:type="dcterms:W3CDTF">2021-09-07T19:59:00Z</dcterms:modified>
</cp:coreProperties>
</file>