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numPr>
          <w:ilvl w:val="0"/>
          <w:numId w:val="0"/>
        </w:numPr>
        <w:spacing w:before="0" w:afterAutospacing="0" w:after="240"/>
        <w:jc w:val="center"/>
        <w:outlineLvl w:val="0"/>
        <w:rPr>
          <w:rFonts w:ascii="Arial" w:hAnsi="Arial" w:cs="Arial"/>
          <w:b/>
          <w:sz w:val="28"/>
          <w:szCs w:val="28"/>
          <w:u w:val="single"/>
        </w:rPr>
      </w:pPr>
      <w:r>
        <w:rPr>
          <w:rFonts w:cs="Arial" w:ascii="Arial" w:hAnsi="Arial"/>
          <w:b/>
          <w:sz w:val="28"/>
          <w:szCs w:val="28"/>
          <w:u w:val="single"/>
        </w:rPr>
        <w:t>NJPRA ANNUAL RECOGNITION NOMINATION</w:t>
      </w:r>
    </w:p>
    <w:p>
      <w:pPr>
        <w:pStyle w:val="NormalWeb"/>
        <w:spacing w:lineRule="auto" w:line="259" w:before="280" w:afterAutospacing="0" w:after="240"/>
        <w:jc w:val="center"/>
        <w:rPr>
          <w:rFonts w:ascii="Arial" w:hAnsi="Arial" w:cs="Arial"/>
          <w:b/>
          <w:bCs/>
          <w:color w:val="FF0000"/>
        </w:rPr>
      </w:pPr>
      <w:r>
        <w:rPr>
          <w:rFonts w:cs="Arial" w:ascii="Arial" w:hAnsi="Arial"/>
          <w:b/>
          <w:bCs/>
          <w:color w:val="FF0000"/>
        </w:rPr>
        <w:t>Nomination Deadline: May 10, 2024</w:t>
      </w:r>
    </w:p>
    <w:p>
      <w:pPr>
        <w:pStyle w:val="NormalWeb"/>
        <w:spacing w:before="280" w:afterAutospacing="0" w:after="240"/>
        <w:rPr>
          <w:rFonts w:ascii="Arial" w:hAnsi="Arial" w:cs="Arial"/>
        </w:rPr>
      </w:pPr>
      <w:r>
        <w:rPr>
          <w:rFonts w:cs="Arial" w:ascii="Arial" w:hAnsi="Arial"/>
        </w:rPr>
        <w:t xml:space="preserve">Each year, NJPRA honors staff from our membership at the Annual Recognition Event. Now is your opportunity to select someone you know – staff, supervisor, educator or administrator who practices Psychiatric Rehabilitation to receive a 2024 Recognition Award.  </w:t>
      </w:r>
    </w:p>
    <w:p>
      <w:pPr>
        <w:pStyle w:val="NormalWeb"/>
        <w:spacing w:before="280" w:afterAutospacing="0" w:after="240"/>
        <w:rPr>
          <w:rFonts w:ascii="Arial" w:hAnsi="Arial" w:cs="Arial"/>
        </w:rPr>
      </w:pPr>
      <w:r>
        <w:rPr>
          <w:rFonts w:cs="Arial" w:ascii="Arial" w:hAnsi="Arial"/>
        </w:rPr>
        <w:t xml:space="preserve">This year’s Awardees will be recognized at ring at the NJPRA virtual Spring Conference on June 14, 2024.). The event will offer NJPRA members an opportunity to gather to share in the achievements of our colleagues who provide Psychiatric Rehabilitation services. </w:t>
      </w:r>
    </w:p>
    <w:p>
      <w:pPr>
        <w:pStyle w:val="NormalWeb"/>
        <w:spacing w:beforeAutospacing="0" w:before="0" w:afterAutospacing="0" w:after="240"/>
        <w:rPr>
          <w:rFonts w:ascii="Arial" w:hAnsi="Arial" w:cs="Arial"/>
        </w:rPr>
      </w:pPr>
      <w:r>
        <w:rPr>
          <w:rFonts w:cs="Arial" w:ascii="Arial" w:hAnsi="Arial"/>
        </w:rPr>
        <w:t xml:space="preserve">Please select an individual who has demonstrated </w:t>
      </w:r>
      <w:r>
        <w:rPr>
          <w:rFonts w:cs="Arial" w:ascii="Arial" w:hAnsi="Arial"/>
          <w:b/>
        </w:rPr>
        <w:t>outstanding</w:t>
      </w:r>
      <w:r>
        <w:rPr>
          <w:rFonts w:cs="Arial" w:ascii="Arial" w:hAnsi="Arial"/>
        </w:rPr>
        <w:t xml:space="preserve"> abilities, achievements, and commitment to Psychiatric Rehabilitation in your organization. All staff (line staff, supervisors, administrators and educators) may be considered for recognition. </w:t>
      </w:r>
    </w:p>
    <w:p>
      <w:pPr>
        <w:pStyle w:val="NormalWeb"/>
        <w:spacing w:beforeAutospacing="0" w:before="0" w:afterAutospacing="0" w:after="240"/>
        <w:rPr>
          <w:rFonts w:ascii="Arial" w:hAnsi="Arial" w:cs="Arial"/>
        </w:rPr>
      </w:pPr>
      <w:r>
        <w:rPr>
          <w:rFonts w:cs="Arial" w:ascii="Arial" w:hAnsi="Arial"/>
        </w:rPr>
        <w:t xml:space="preserve">NJPRA will notify all nominees who are selected for a Recognition Award. </w:t>
      </w:r>
    </w:p>
    <w:p>
      <w:pPr>
        <w:pStyle w:val="NormalWeb"/>
        <w:spacing w:beforeAutospacing="0" w:before="0" w:afterAutospacing="0" w:after="240"/>
        <w:rPr>
          <w:rFonts w:ascii="Arial" w:hAnsi="Arial" w:cs="Arial"/>
          <w:b/>
          <w:i/>
          <w:i/>
        </w:rPr>
      </w:pPr>
      <w:r>
        <w:rPr>
          <w:rFonts w:cs="Arial" w:ascii="Arial" w:hAnsi="Arial"/>
          <w:b/>
          <w:i/>
        </w:rPr>
        <w:t>Nominees who are recognized at the Annual Recognition Event are eligible for the Direct Care Practitioner of the Year Award or the Supervisor of the Year Award. These achievements will be honored at the NJPRA Fall Conference. The Nominating Committee will notify Recognition Award recipients, and the Supervisor and Practitioner of the Year of their awards in June.</w:t>
      </w:r>
    </w:p>
    <w:p>
      <w:pPr>
        <w:pStyle w:val="NormalWeb"/>
        <w:spacing w:beforeAutospacing="0" w:before="0" w:afterAutospacing="0" w:after="240"/>
        <w:rPr>
          <w:rFonts w:ascii="Arial" w:hAnsi="Arial" w:cs="Arial"/>
          <w:b/>
          <w:i/>
          <w:i/>
        </w:rPr>
      </w:pPr>
      <w:r>
        <w:rPr>
          <w:rFonts w:cs="Arial" w:ascii="Arial" w:hAnsi="Arial"/>
          <w:b/>
          <w:i/>
        </w:rPr>
        <w:t>Details of the event are forthcoming by email and on our website.</w:t>
      </w:r>
    </w:p>
    <w:p>
      <w:pPr>
        <w:pStyle w:val="NormalWeb"/>
        <w:spacing w:beforeAutospacing="0" w:before="0" w:afterAutospacing="0" w:after="0"/>
        <w:rPr>
          <w:rFonts w:ascii="Arial" w:hAnsi="Arial" w:cs="Arial"/>
        </w:rPr>
      </w:pPr>
      <w:r>
        <w:rPr>
          <w:rFonts w:cs="Arial" w:ascii="Arial" w:hAnsi="Arial"/>
        </w:rPr>
        <w:t>CRITERIA:</w:t>
      </w:r>
    </w:p>
    <w:p>
      <w:pPr>
        <w:pStyle w:val="NormalWeb"/>
        <w:numPr>
          <w:ilvl w:val="0"/>
          <w:numId w:val="1"/>
        </w:numPr>
        <w:spacing w:beforeAutospacing="0" w:before="0" w:afterAutospacing="0" w:after="0"/>
        <w:rPr>
          <w:rFonts w:ascii="Arial" w:hAnsi="Arial" w:cs="Arial"/>
          <w:b/>
          <w:i/>
          <w:i/>
          <w:color w:val="FF0000"/>
        </w:rPr>
      </w:pPr>
      <w:r>
        <w:rPr>
          <w:rFonts w:cs="Arial" w:ascii="Arial" w:hAnsi="Arial"/>
          <w:b/>
          <w:i/>
          <w:color w:val="FF0000"/>
        </w:rPr>
        <w:t xml:space="preserve">This individual must be a member of NJPRA (or work for an organization that is a current Organizational Member of NJPRA).  </w:t>
      </w:r>
    </w:p>
    <w:p>
      <w:pPr>
        <w:pStyle w:val="NormalWeb"/>
        <w:numPr>
          <w:ilvl w:val="0"/>
          <w:numId w:val="1"/>
        </w:numPr>
        <w:spacing w:beforeAutospacing="0" w:before="0" w:afterAutospacing="0" w:after="0"/>
        <w:rPr>
          <w:rFonts w:ascii="Arial" w:hAnsi="Arial" w:cs="Arial"/>
          <w:i/>
          <w:i/>
        </w:rPr>
      </w:pPr>
      <w:r>
        <w:rPr>
          <w:rFonts w:cs="Arial" w:ascii="Arial" w:hAnsi="Arial"/>
          <w:i/>
        </w:rPr>
        <w:t xml:space="preserve">If the nominee is not a member of NJPRA, they must join prior to the nomination due date to be considered. </w:t>
      </w:r>
    </w:p>
    <w:p>
      <w:pPr>
        <w:pStyle w:val="NormalWeb"/>
        <w:numPr>
          <w:ilvl w:val="0"/>
          <w:numId w:val="1"/>
        </w:numPr>
        <w:spacing w:beforeAutospacing="0" w:before="0" w:afterAutospacing="0" w:after="0"/>
        <w:rPr>
          <w:rFonts w:ascii="Arial" w:hAnsi="Arial" w:cs="Arial"/>
          <w:i/>
          <w:i/>
        </w:rPr>
      </w:pPr>
      <w:r>
        <w:rPr>
          <w:rFonts w:cs="Arial" w:ascii="Arial" w:hAnsi="Arial"/>
          <w:i/>
        </w:rPr>
        <w:t xml:space="preserve">The individual must have been working at your agency/in the field for at least one year. </w:t>
      </w:r>
    </w:p>
    <w:p>
      <w:pPr>
        <w:pStyle w:val="NormalWeb"/>
        <w:numPr>
          <w:ilvl w:val="0"/>
          <w:numId w:val="1"/>
        </w:numPr>
        <w:spacing w:beforeAutospacing="0" w:before="0" w:afterAutospacing="0" w:after="120"/>
        <w:rPr>
          <w:rFonts w:ascii="Arial" w:hAnsi="Arial" w:cs="Arial"/>
          <w:i/>
          <w:i/>
        </w:rPr>
      </w:pPr>
      <w:r>
        <w:rPr>
          <w:rFonts w:cs="Arial" w:ascii="Arial" w:hAnsi="Arial"/>
          <w:i/>
        </w:rPr>
        <w:t>The individual will be honored at the event with a Certificate of Recognition. </w:t>
      </w:r>
    </w:p>
    <w:p>
      <w:pPr>
        <w:pStyle w:val="NormalWeb"/>
        <w:spacing w:beforeAutospacing="0" w:before="0" w:afterAutospacing="0" w:after="120"/>
        <w:ind w:left="720" w:hanging="0"/>
        <w:rPr>
          <w:rFonts w:ascii="Arial" w:hAnsi="Arial" w:cs="Arial"/>
          <w:b/>
          <w:i/>
          <w:i/>
          <w:u w:val="single"/>
        </w:rPr>
      </w:pPr>
      <w:r>
        <w:rPr>
          <w:rFonts w:cs="Arial" w:ascii="Arial" w:hAnsi="Arial"/>
          <w:b/>
          <w:i/>
          <w:u w:val="single"/>
        </w:rPr>
        <w:t>Awardees or their designee must be present at the Annual Recognition Virtual Reception to accept their Recognition Award.</w:t>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120"/>
        <w:ind w:left="720" w:hanging="0"/>
        <w:rPr>
          <w:rFonts w:ascii="Arial" w:hAnsi="Arial" w:cs="Arial"/>
        </w:rPr>
      </w:pPr>
      <w:r>
        <w:rPr>
          <w:rFonts w:cs="Arial" w:ascii="Arial" w:hAnsi="Arial"/>
        </w:rPr>
      </w:r>
    </w:p>
    <w:p>
      <w:pPr>
        <w:pStyle w:val="NormalWeb"/>
        <w:spacing w:beforeAutospacing="0" w:before="0" w:afterAutospacing="0" w:after="0"/>
        <w:ind w:left="720" w:hanging="0"/>
        <w:rPr>
          <w:rFonts w:ascii="Arial" w:hAnsi="Arial" w:cs="Arial"/>
        </w:rPr>
      </w:pPr>
      <w:r>
        <w:rPr>
          <w:rFonts w:cs="Arial" w:ascii="Arial" w:hAnsi="Arial"/>
        </w:rPr>
        <w:t xml:space="preserve">    </w:t>
      </w:r>
      <w:r>
        <w:rPr>
          <w:rFonts w:cs="Arial" w:ascii="Arial" w:hAnsi="Arial"/>
        </w:rPr>
        <w:t>~ PLEASE COMPLETE ALL FIELDS OF THE NOMINATION FORM ~</w:t>
      </w:r>
    </w:p>
    <w:p>
      <w:pPr>
        <w:pStyle w:val="NormalWeb"/>
        <w:spacing w:before="280" w:after="280"/>
        <w:ind w:firstLine="360"/>
        <w:rPr>
          <w:rFonts w:ascii="Arial" w:hAnsi="Arial" w:cs="Arial"/>
        </w:rPr>
      </w:pPr>
      <w:r>
        <w:rPr>
          <w:rFonts w:cs="Arial" w:ascii="Arial" w:hAnsi="Arial"/>
          <w:b/>
          <w:highlight w:val="yellow"/>
        </w:rPr>
        <w:t>Name of honoree</w:t>
      </w:r>
      <w:r>
        <w:rPr>
          <w:rFonts w:cs="Arial" w:ascii="Arial" w:hAnsi="Arial"/>
        </w:rPr>
        <w:t>: ______________________________________________________</w:t>
      </w:r>
    </w:p>
    <w:p>
      <w:pPr>
        <w:pStyle w:val="NormalWeb"/>
        <w:spacing w:before="280" w:afterAutospacing="0" w:after="120"/>
        <w:rPr>
          <w:rFonts w:ascii="Arial" w:hAnsi="Arial" w:cs="Arial"/>
          <w:b/>
          <w:highlight w:val="yellow"/>
        </w:rPr>
      </w:pPr>
      <w:r>
        <w:rPr>
          <w:rFonts w:cs="Arial" w:ascii="Arial" w:hAnsi="Arial"/>
          <w:b/>
        </w:rPr>
        <w:t xml:space="preserve">Position (circle one): </w:t>
        <w:tab/>
        <w:t>Direct Care Staff     Supervisor     Administrator     Educator</w:t>
      </w:r>
    </w:p>
    <w:p>
      <w:pPr>
        <w:pStyle w:val="NormalWeb"/>
        <w:spacing w:before="280" w:after="280"/>
        <w:ind w:firstLine="360"/>
        <w:rPr>
          <w:rFonts w:ascii="Arial" w:hAnsi="Arial" w:cs="Arial"/>
        </w:rPr>
      </w:pPr>
      <w:r>
        <w:rPr>
          <w:rFonts w:cs="Arial" w:ascii="Arial" w:hAnsi="Arial"/>
        </w:rPr>
        <w:t>Hire date: __________   Organization: ______________________________________</w:t>
      </w:r>
    </w:p>
    <w:p>
      <w:pPr>
        <w:pStyle w:val="NormalWeb"/>
        <w:spacing w:before="280" w:after="280"/>
        <w:ind w:firstLine="360"/>
        <w:rPr>
          <w:rFonts w:ascii="Arial" w:hAnsi="Arial" w:cs="Arial"/>
        </w:rPr>
      </w:pPr>
      <w:r>
        <w:rPr>
          <w:rFonts w:cs="Arial" w:ascii="Arial" w:hAnsi="Arial"/>
        </w:rPr>
        <w:t>Address: ______________________________________________________________</w:t>
      </w:r>
    </w:p>
    <w:p>
      <w:pPr>
        <w:pStyle w:val="NormalWeb"/>
        <w:spacing w:before="280" w:after="280"/>
        <w:ind w:firstLine="360"/>
        <w:rPr>
          <w:rFonts w:ascii="Arial" w:hAnsi="Arial" w:cs="Arial"/>
        </w:rPr>
      </w:pPr>
      <w:r>
        <w:rPr>
          <w:rFonts w:cs="Arial" w:ascii="Arial" w:hAnsi="Arial"/>
        </w:rPr>
        <w:t>City, State, Zip: _________________________________________________________</w:t>
      </w:r>
    </w:p>
    <w:p>
      <w:pPr>
        <w:pStyle w:val="NormalWeb"/>
        <w:spacing w:lineRule="auto" w:line="276" w:beforeAutospacing="0" w:before="0" w:after="280"/>
        <w:ind w:firstLine="360"/>
        <w:rPr>
          <w:rFonts w:ascii="Arial" w:hAnsi="Arial" w:cs="Arial"/>
        </w:rPr>
      </w:pPr>
      <w:r>
        <w:rPr>
          <w:rFonts w:cs="Arial" w:ascii="Arial" w:hAnsi="Arial"/>
        </w:rPr>
        <w:t>Phone:________________________ E-mail:__________________________________</w:t>
      </w:r>
    </w:p>
    <w:p>
      <w:pPr>
        <w:pStyle w:val="NormalWeb"/>
        <w:spacing w:lineRule="auto" w:line="276" w:beforeAutospacing="0" w:before="0" w:after="280"/>
        <w:ind w:firstLine="360"/>
        <w:rPr>
          <w:rFonts w:ascii="Arial" w:hAnsi="Arial" w:cs="Arial"/>
        </w:rPr>
      </w:pPr>
      <w:r>
        <w:rPr>
          <w:rFonts w:cs="Arial" w:ascii="Arial" w:hAnsi="Arial"/>
          <w:b/>
          <w:highlight w:val="yellow"/>
        </w:rPr>
        <w:t>Name of Person Submitting Form</w:t>
      </w:r>
      <w:r>
        <w:rPr>
          <w:rFonts w:cs="Arial" w:ascii="Arial" w:hAnsi="Arial"/>
        </w:rPr>
        <w:t>: ________________________________________</w:t>
      </w:r>
    </w:p>
    <w:p>
      <w:pPr>
        <w:pStyle w:val="NormalWeb"/>
        <w:spacing w:before="280" w:after="280"/>
        <w:ind w:firstLine="360"/>
        <w:rPr>
          <w:rFonts w:ascii="Arial" w:hAnsi="Arial" w:cs="Arial"/>
        </w:rPr>
      </w:pPr>
      <w:r>
        <w:rPr>
          <w:rFonts w:cs="Arial" w:ascii="Arial" w:hAnsi="Arial"/>
        </w:rPr>
        <w:t>Phone: _______________________    Email: _________________________________</w:t>
      </w:r>
    </w:p>
    <w:p>
      <w:pPr>
        <w:pStyle w:val="NormalWeb"/>
        <w:spacing w:before="280" w:afterAutospacing="0" w:after="120"/>
        <w:jc w:val="center"/>
        <w:rPr>
          <w:rFonts w:ascii="Arial" w:hAnsi="Arial" w:cs="Arial"/>
        </w:rPr>
      </w:pPr>
      <w:r>
        <w:rPr>
          <w:rFonts w:cs="Arial" w:ascii="Arial" w:hAnsi="Arial"/>
          <w:i/>
          <w:highlight w:val="yellow"/>
        </w:rPr>
        <w:t>Kindly answer the following three questions. You may use another page as needed. Thank you!</w:t>
      </w:r>
    </w:p>
    <w:p>
      <w:pPr>
        <w:pStyle w:val="NormalWeb"/>
        <w:spacing w:before="280" w:afterAutospacing="0" w:after="120"/>
        <w:rPr>
          <w:rFonts w:ascii="Arial" w:hAnsi="Arial" w:cs="Arial"/>
        </w:rPr>
      </w:pPr>
      <w:r>
        <w:rPr>
          <w:rFonts w:cs="Arial" w:ascii="Arial" w:hAnsi="Arial"/>
        </w:rPr>
        <w:t xml:space="preserve">1. Check the </w:t>
      </w:r>
      <w:r>
        <w:rPr>
          <w:rFonts w:cs="Arial" w:ascii="Arial" w:hAnsi="Arial"/>
          <w:highlight w:val="yellow"/>
          <w:u w:val="single"/>
        </w:rPr>
        <w:t>one</w:t>
      </w:r>
      <w:r>
        <w:rPr>
          <w:rFonts w:cs="Arial" w:ascii="Arial" w:hAnsi="Arial"/>
        </w:rPr>
        <w:t xml:space="preserve"> Psychiatric Rehabilitation </w:t>
      </w:r>
      <w:r>
        <w:rPr>
          <w:rFonts w:cs="Arial" w:ascii="Arial" w:hAnsi="Arial"/>
          <w:highlight w:val="yellow"/>
        </w:rPr>
        <w:t>[PsyR]</w:t>
      </w:r>
      <w:r>
        <w:rPr>
          <w:rFonts w:cs="Arial" w:ascii="Arial" w:hAnsi="Arial"/>
        </w:rPr>
        <w:t xml:space="preserve"> principle in which the direct provider nominee </w:t>
      </w:r>
      <w:r>
        <w:rPr>
          <w:rFonts w:cs="Arial" w:ascii="Arial" w:hAnsi="Arial"/>
          <w:u w:val="single"/>
        </w:rPr>
        <w:t>most excels</w:t>
      </w:r>
      <w:r>
        <w:rPr>
          <w:rFonts w:cs="Arial" w:ascii="Arial" w:hAnsi="Arial"/>
        </w:rPr>
        <w:t>.:</w:t>
      </w:r>
    </w:p>
    <w:p>
      <w:pPr>
        <w:pStyle w:val="NormalWeb"/>
        <w:spacing w:beforeAutospacing="0" w:before="0" w:afterAutospacing="0" w:after="0"/>
        <w:rPr>
          <w:rFonts w:ascii="Arial" w:hAnsi="Arial" w:cs="Arial"/>
        </w:rPr>
      </w:pPr>
      <w:r>
        <w:rPr>
          <w:rFonts w:eastAsia="Symbol" w:cs="Symbol" w:ascii="Symbol" w:hAnsi="Symbol"/>
          <w:bCs/>
          <w:sz w:val="28"/>
          <w:szCs w:val="28"/>
        </w:rPr>
        <w:t></w:t>
      </w:r>
      <w:r>
        <w:rPr>
          <w:rFonts w:cs="Arial" w:ascii="Arial" w:hAnsi="Arial"/>
          <w:bCs/>
        </w:rPr>
        <w:t xml:space="preserve"> </w:t>
      </w:r>
      <w:r>
        <w:rPr>
          <w:rFonts w:cs="Arial" w:ascii="Arial" w:hAnsi="Arial"/>
          <w:bCs/>
        </w:rPr>
        <w:t>P</w:t>
      </w:r>
      <w:r>
        <w:rPr>
          <w:rFonts w:cs="Arial" w:ascii="Arial" w:hAnsi="Arial"/>
        </w:rPr>
        <w:t>ractitioners convey hope and respect.</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bCs/>
        </w:rPr>
        <w:t>P</w:t>
      </w:r>
      <w:r>
        <w:rPr>
          <w:rFonts w:cs="Arial" w:ascii="Arial" w:hAnsi="Arial"/>
        </w:rPr>
        <w:t>ractitioners recognize that culture is central to recovery.</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Practitioners engage in the processes of informed and shared decision making.</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Practices build on the strengths and capabilities of individuals.</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Practices are person</w:t>
      </w:r>
      <w:r>
        <w:rPr>
          <w:rFonts w:cs="Arial" w:ascii="Calibri" w:hAnsi="Calibri"/>
        </w:rPr>
        <w:t>‐</w:t>
      </w:r>
      <w:r>
        <w:rPr>
          <w:rFonts w:cs="Arial" w:ascii="Arial" w:hAnsi="Arial"/>
        </w:rPr>
        <w:t>centered; they are designed to address the unique needs of individuals.</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Practices support full integration of people in recovery into their communities</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Practices promote self</w:t>
      </w:r>
      <w:r>
        <w:rPr>
          <w:rFonts w:cs="Arial" w:ascii="Calibri" w:hAnsi="Calibri"/>
        </w:rPr>
        <w:t>‐</w:t>
      </w:r>
      <w:r>
        <w:rPr>
          <w:rFonts w:cs="Arial" w:ascii="Arial" w:hAnsi="Arial"/>
        </w:rPr>
        <w:t xml:space="preserve">determination and empowerment. </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Practices facilitate the development of personal support networks.</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Practices strive to help individuals improve the quality of all aspects of their lives.</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Practices promote health and wellness.</w:t>
      </w:r>
    </w:p>
    <w:p>
      <w:pPr>
        <w:pStyle w:val="Normal"/>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Services emphasize evidence</w:t>
      </w:r>
      <w:r>
        <w:rPr>
          <w:rFonts w:cs="Arial" w:ascii="Calibri" w:hAnsi="Calibri"/>
        </w:rPr>
        <w:t>‐</w:t>
      </w:r>
      <w:r>
        <w:rPr>
          <w:rFonts w:cs="Arial" w:ascii="Arial" w:hAnsi="Arial"/>
        </w:rPr>
        <w:t>based, promising, and emerging best practices.</w:t>
      </w:r>
    </w:p>
    <w:p>
      <w:pPr>
        <w:pStyle w:val="Normal"/>
        <w:spacing w:before="0" w:after="240"/>
        <w:rPr>
          <w:rFonts w:ascii="Arial" w:hAnsi="Arial" w:cs="Arial"/>
        </w:rPr>
      </w:pPr>
      <w:r>
        <w:rPr>
          <w:rFonts w:eastAsia="Symbol" w:cs="Symbol" w:ascii="Symbol" w:hAnsi="Symbol"/>
          <w:bCs/>
          <w:sz w:val="28"/>
          <w:szCs w:val="28"/>
        </w:rPr>
        <w:t></w:t>
      </w:r>
      <w:r>
        <w:rPr>
          <w:rFonts w:cs="Arial" w:ascii="Arial" w:hAnsi="Arial"/>
          <w:bCs/>
          <w:sz w:val="28"/>
          <w:szCs w:val="28"/>
        </w:rPr>
        <w:t xml:space="preserve"> </w:t>
      </w:r>
      <w:r>
        <w:rPr>
          <w:rFonts w:cs="Arial" w:ascii="Arial" w:hAnsi="Arial"/>
        </w:rPr>
        <w:t xml:space="preserve">Services are readily accessible to all individuals whenever they need them. </w:t>
      </w:r>
    </w:p>
    <w:p>
      <w:pPr>
        <w:pStyle w:val="Normal"/>
        <w:ind w:right="446" w:hanging="0"/>
        <w:rPr>
          <w:rFonts w:ascii="Arial" w:hAnsi="Arial" w:cs="Arial"/>
        </w:rPr>
      </w:pPr>
      <w:r>
        <w:rPr>
          <w:rFonts w:cs="Arial" w:ascii="Arial" w:hAnsi="Arial"/>
        </w:rPr>
        <w:t xml:space="preserve">2. </w:t>
      </w:r>
      <w:r>
        <w:rPr>
          <w:rFonts w:cs="Arial" w:ascii="Arial" w:hAnsi="Arial"/>
          <w:highlight w:val="yellow"/>
        </w:rPr>
        <w:t>Explain</w:t>
      </w:r>
      <w:r>
        <w:rPr>
          <w:rFonts w:cs="Arial" w:ascii="Arial" w:hAnsi="Arial"/>
          <w:b/>
          <w:highlight w:val="yellow"/>
        </w:rPr>
        <w:t xml:space="preserve"> in </w:t>
      </w:r>
      <w:r>
        <w:rPr>
          <w:rFonts w:cs="Arial" w:ascii="Arial" w:hAnsi="Arial"/>
          <w:b/>
        </w:rPr>
        <w:t xml:space="preserve">detail (300 word minimum) how the nominee goes </w:t>
      </w:r>
      <w:r>
        <w:rPr>
          <w:rFonts w:cs="Arial" w:ascii="Arial" w:hAnsi="Arial"/>
          <w:b/>
          <w:u w:val="single"/>
        </w:rPr>
        <w:t>above &amp; beyond</w:t>
      </w:r>
      <w:r>
        <w:rPr>
          <w:rFonts w:cs="Arial" w:ascii="Arial" w:hAnsi="Arial"/>
        </w:rPr>
        <w:t xml:space="preserve"> one’s usual responsibilities to</w:t>
      </w:r>
      <w:r>
        <w:rPr>
          <w:rFonts w:cs="Arial" w:ascii="Arial" w:hAnsi="Arial"/>
          <w:b/>
        </w:rPr>
        <w:t xml:space="preserve"> </w:t>
      </w:r>
      <w:r>
        <w:rPr>
          <w:rFonts w:cs="Arial" w:ascii="Arial" w:hAnsi="Arial"/>
        </w:rPr>
        <w:t xml:space="preserve">demonstrate that Psychiatric Rehabilitation principle. Please describe the person’s outstanding qualities by </w:t>
      </w:r>
      <w:r>
        <w:rPr>
          <w:rFonts w:cs="Arial" w:ascii="Arial" w:hAnsi="Arial"/>
          <w:b/>
          <w:u w:val="single"/>
        </w:rPr>
        <w:t>sharing specific examples</w:t>
      </w:r>
      <w:r>
        <w:rPr>
          <w:rFonts w:cs="Arial" w:ascii="Arial" w:hAnsi="Arial"/>
          <w:u w:val="single"/>
        </w:rPr>
        <w:t xml:space="preserve"> </w:t>
      </w:r>
      <w:r>
        <w:rPr>
          <w:rFonts w:cs="Arial" w:ascii="Arial" w:hAnsi="Arial"/>
          <w:highlight w:val="yellow"/>
          <w:u w:val="single"/>
        </w:rPr>
        <w:t>through behaviors, stories, and/or accomplishments</w:t>
      </w:r>
      <w:r>
        <w:rPr>
          <w:rFonts w:cs="Arial" w:ascii="Arial" w:hAnsi="Arial"/>
          <w:u w:val="single"/>
        </w:rPr>
        <w:t xml:space="preserve"> that demonstrate that they should receive the recognition award</w:t>
      </w:r>
      <w:r>
        <w:rPr>
          <w:rFonts w:cs="Arial" w:ascii="Arial" w:hAnsi="Arial"/>
        </w:rPr>
        <w:t xml:space="preserve">. </w:t>
      </w:r>
    </w:p>
    <w:p>
      <w:pPr>
        <w:pStyle w:val="Normal"/>
        <w:ind w:right="446" w:hanging="0"/>
        <w:rPr>
          <w:rFonts w:ascii="Arial" w:hAnsi="Arial" w:cs="Arial"/>
        </w:rPr>
      </w:pPr>
      <w:r>
        <w:rPr>
          <w:rFonts w:cs="Arial" w:ascii="Arial" w:hAnsi="Arial"/>
        </w:rPr>
        <w:t>*** More detailed examples increase the probability that your nominee will stand out when the Nomination Committee selects the recipients of the “Direct Care Practitioner of the Year” and “Supervisor of the Year” Awards. ***</w:t>
      </w:r>
    </w:p>
    <w:p>
      <w:pPr>
        <w:pStyle w:val="NormalWeb"/>
        <w:spacing w:before="280" w:after="280"/>
        <w:rPr>
          <w:rFonts w:ascii="Arial" w:hAnsi="Arial" w:cs="Arial"/>
          <w:sz w:val="16"/>
          <w:szCs w:val="16"/>
        </w:rPr>
      </w:pPr>
      <w:r>
        <w:rPr>
          <w:rFonts w:cs="Arial" w:ascii="Arial" w:hAnsi="Arial"/>
          <w:sz w:val="16"/>
          <w:szCs w:val="16"/>
        </w:rPr>
        <w:t>_____________________________________________________________________________________________________________________</w:t>
      </w:r>
    </w:p>
    <w:p>
      <w:pPr>
        <w:pStyle w:val="Normal"/>
        <w:rPr/>
      </w:pPr>
      <w:r>
        <w:rPr>
          <w:rFonts w:cs="Arial" w:ascii="Arial" w:hAnsi="Arial"/>
          <w:sz w:val="16"/>
          <w:szCs w:val="16"/>
        </w:rPr>
        <w:t>_____________________________________________________________________________________________________________________</w:t>
      </w:r>
    </w:p>
    <w:p>
      <w:pPr>
        <w:pStyle w:val="NormalWeb"/>
        <w:spacing w:before="280" w:after="280"/>
        <w:rPr>
          <w:rFonts w:ascii="Arial" w:hAnsi="Arial" w:cs="Arial"/>
          <w:sz w:val="16"/>
          <w:szCs w:val="16"/>
        </w:rPr>
      </w:pPr>
      <w:r>
        <w:rPr>
          <w:rFonts w:cs="Arial" w:ascii="Arial" w:hAnsi="Arial"/>
          <w:sz w:val="16"/>
          <w:szCs w:val="16"/>
        </w:rPr>
        <w:t>_____________________________________________________________________________________________________________________</w:t>
      </w:r>
    </w:p>
    <w:p>
      <w:pPr>
        <w:pStyle w:val="NormalWeb"/>
        <w:spacing w:before="280" w:after="280"/>
        <w:rPr>
          <w:rFonts w:ascii="Arial" w:hAnsi="Arial" w:cs="Arial"/>
          <w:sz w:val="16"/>
          <w:szCs w:val="16"/>
        </w:rPr>
      </w:pPr>
      <w:r>
        <w:rPr>
          <w:rFonts w:cs="Arial" w:ascii="Arial" w:hAnsi="Arial"/>
          <w:sz w:val="16"/>
          <w:szCs w:val="16"/>
        </w:rPr>
        <w:t>_____________________________________________________________________________________________________________________</w:t>
      </w:r>
    </w:p>
    <w:p>
      <w:pPr>
        <w:pStyle w:val="NormalWeb"/>
        <w:spacing w:before="280" w:after="280"/>
        <w:rPr>
          <w:rFonts w:ascii="Arial" w:hAnsi="Arial" w:cs="Arial"/>
          <w:b/>
        </w:rPr>
      </w:pPr>
      <w:r>
        <w:rPr>
          <w:rFonts w:cs="Arial" w:ascii="Arial" w:hAnsi="Arial"/>
          <w:b/>
        </w:rPr>
        <w:t>FOR NOMINATIONS FOR SUPERVISOR, ADMINISTRATOR OR EDUCATOR:</w:t>
      </w:r>
    </w:p>
    <w:p>
      <w:pPr>
        <w:pStyle w:val="NormalWeb"/>
        <w:spacing w:before="280" w:afterAutospacing="0" w:after="120"/>
        <w:rPr>
          <w:rFonts w:ascii="Arial" w:hAnsi="Arial" w:cs="Arial"/>
        </w:rPr>
      </w:pPr>
      <w:r>
        <w:rPr>
          <w:rFonts w:cs="Arial" w:ascii="Arial" w:hAnsi="Arial"/>
        </w:rPr>
        <w:t xml:space="preserve">3. Check the </w:t>
      </w:r>
      <w:r>
        <w:rPr>
          <w:rFonts w:cs="Arial" w:ascii="Arial" w:hAnsi="Arial"/>
          <w:highlight w:val="yellow"/>
          <w:u w:val="single"/>
        </w:rPr>
        <w:t>one</w:t>
      </w:r>
      <w:r>
        <w:rPr>
          <w:rFonts w:cs="Arial" w:ascii="Arial" w:hAnsi="Arial"/>
        </w:rPr>
        <w:t xml:space="preserve"> Psychiatric Rehabilitation </w:t>
      </w:r>
      <w:r>
        <w:rPr>
          <w:rFonts w:cs="Arial" w:ascii="Arial" w:hAnsi="Arial"/>
          <w:highlight w:val="yellow"/>
        </w:rPr>
        <w:t>[PsyR]</w:t>
      </w:r>
      <w:r>
        <w:rPr>
          <w:rFonts w:cs="Arial" w:ascii="Arial" w:hAnsi="Arial"/>
        </w:rPr>
        <w:t xml:space="preserve"> principle in which the Supervisor, Administrator or Educator </w:t>
      </w:r>
      <w:r>
        <w:rPr>
          <w:rFonts w:cs="Arial" w:ascii="Arial" w:hAnsi="Arial"/>
          <w:u w:val="single"/>
        </w:rPr>
        <w:t>most excels</w:t>
      </w:r>
      <w:r>
        <w:rPr>
          <w:rFonts w:cs="Arial" w:ascii="Arial" w:hAnsi="Arial"/>
        </w:rPr>
        <w:t xml:space="preserve">. </w:t>
      </w:r>
    </w:p>
    <w:p>
      <w:pPr>
        <w:pStyle w:val="NormalWeb"/>
        <w:spacing w:beforeAutospacing="0" w:before="0" w:afterAutospacing="0" w:after="0"/>
        <w:rPr>
          <w:rFonts w:ascii="Arial" w:hAnsi="Arial" w:cs="Arial"/>
        </w:rPr>
      </w:pPr>
      <w:r>
        <w:rPr>
          <w:rFonts w:eastAsia="Symbol" w:cs="Symbol" w:ascii="Symbol" w:hAnsi="Symbol"/>
          <w:sz w:val="28"/>
          <w:szCs w:val="28"/>
        </w:rPr>
        <w:t></w:t>
      </w:r>
      <w:r>
        <w:rPr>
          <w:rFonts w:cs="Arial" w:ascii="Arial" w:hAnsi="Arial"/>
        </w:rPr>
        <w:t xml:space="preserve"> </w:t>
      </w:r>
      <w:r>
        <w:rPr>
          <w:rFonts w:cs="Arial" w:ascii="Arial" w:hAnsi="Arial"/>
        </w:rPr>
        <w:t>Nominee trains or supports staff in instilling hope and respect.</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models and/or trains staff that culture is central to recovery.</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models and/or trains staff on the processes of informed and shared decision making.</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models and/or trains staff on the strengths and capabilities of individuals.</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models and/or trains staff on the person</w:t>
      </w:r>
      <w:r>
        <w:rPr>
          <w:rFonts w:cs="Arial" w:ascii="Calibri" w:hAnsi="Calibri"/>
        </w:rPr>
        <w:t>‐</w:t>
      </w:r>
      <w:r>
        <w:rPr>
          <w:rFonts w:cs="Arial" w:ascii="Arial" w:hAnsi="Arial"/>
        </w:rPr>
        <w:t>centered approach; they are designed to address the unique needs of individuals.</w:t>
      </w:r>
    </w:p>
    <w:p>
      <w:pPr>
        <w:pStyle w:val="NormalWeb"/>
        <w:spacing w:beforeAutospacing="0" w:before="0" w:afterAutospacing="0" w:after="0"/>
        <w:rPr>
          <w:rFonts w:ascii="Arial" w:hAnsi="Arial" w:cs="Arial"/>
        </w:rPr>
      </w:pPr>
      <w:r>
        <w:rPr>
          <w:rFonts w:eastAsia="Symbol" w:cs="Symbol" w:ascii="Symbol" w:hAnsi="Symbol"/>
          <w:sz w:val="28"/>
          <w:szCs w:val="28"/>
        </w:rPr>
        <w:t></w:t>
      </w:r>
      <w:r>
        <w:rPr>
          <w:rFonts w:cs="Arial" w:ascii="Arial" w:hAnsi="Arial"/>
        </w:rPr>
        <w:t xml:space="preserve"> </w:t>
      </w:r>
      <w:r>
        <w:rPr>
          <w:rFonts w:cs="Arial" w:ascii="Arial" w:hAnsi="Arial"/>
        </w:rPr>
        <w:t>Nominee supports/trains staff to support full integration of people in recovery into their communities</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supports/ trains staff to support self</w:t>
      </w:r>
      <w:r>
        <w:rPr>
          <w:rFonts w:cs="Arial" w:ascii="Calibri" w:hAnsi="Calibri"/>
        </w:rPr>
        <w:t>‐</w:t>
      </w:r>
      <w:r>
        <w:rPr>
          <w:rFonts w:cs="Arial" w:ascii="Arial" w:hAnsi="Arial"/>
        </w:rPr>
        <w:t xml:space="preserve">determination and empowerment. </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supports/trains staff to support the development of personal support networks.</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supports/trains staff to help individuals improve the quality of all aspects of their lives.</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supports/trains staff to promote health and wellness.</w:t>
      </w:r>
    </w:p>
    <w:p>
      <w:pPr>
        <w:pStyle w:val="Normal"/>
        <w:rPr>
          <w:rFonts w:ascii="Arial" w:hAnsi="Arial" w:cs="Arial"/>
        </w:rPr>
      </w:pPr>
      <w:r>
        <w:rPr>
          <w:rFonts w:eastAsia="Symbol" w:cs="Symbol" w:ascii="Symbol" w:hAnsi="Symbol"/>
          <w:sz w:val="28"/>
          <w:szCs w:val="28"/>
        </w:rPr>
        <w:t></w:t>
      </w:r>
      <w:r>
        <w:rPr>
          <w:rFonts w:cs="Arial" w:ascii="Arial" w:hAnsi="Arial"/>
          <w:sz w:val="28"/>
          <w:szCs w:val="28"/>
        </w:rPr>
        <w:t xml:space="preserve"> </w:t>
      </w:r>
      <w:r>
        <w:rPr>
          <w:rFonts w:cs="Arial" w:ascii="Arial" w:hAnsi="Arial"/>
        </w:rPr>
        <w:t>Nominee models and/or trains staff to emphasize evidence</w:t>
      </w:r>
      <w:r>
        <w:rPr>
          <w:rFonts w:cs="Arial" w:ascii="Calibri" w:hAnsi="Calibri"/>
        </w:rPr>
        <w:t>‐</w:t>
      </w:r>
      <w:r>
        <w:rPr>
          <w:rFonts w:cs="Arial" w:ascii="Arial" w:hAnsi="Arial"/>
        </w:rPr>
        <w:t>based, promising, and emerging best practices.</w:t>
      </w:r>
    </w:p>
    <w:p>
      <w:pPr>
        <w:pStyle w:val="Normal"/>
        <w:spacing w:before="0" w:after="240"/>
        <w:rPr>
          <w:rFonts w:ascii="Arial" w:hAnsi="Arial" w:cs="Arial"/>
        </w:rPr>
      </w:pPr>
      <w:r>
        <w:rPr>
          <w:rFonts w:eastAsia="Symbol" w:cs="Symbol" w:ascii="Symbol" w:hAnsi="Symbol"/>
        </w:rPr>
        <w:t></w:t>
      </w:r>
      <w:r>
        <w:rPr>
          <w:rFonts w:cs="Arial" w:ascii="Arial" w:hAnsi="Arial"/>
        </w:rPr>
        <w:t xml:space="preserve"> </w:t>
      </w:r>
      <w:r>
        <w:rPr>
          <w:rFonts w:cs="Arial" w:ascii="Arial" w:hAnsi="Arial"/>
        </w:rPr>
        <w:t>Nominee models and/or trains staff to provide readily accessible services to all individuals whenever they need them.</w:t>
      </w:r>
    </w:p>
    <w:p>
      <w:pPr>
        <w:pStyle w:val="NormalWeb"/>
        <w:spacing w:before="280" w:after="280"/>
        <w:rPr>
          <w:rFonts w:ascii="Arial" w:hAnsi="Arial" w:cs="Arial"/>
          <w:sz w:val="16"/>
          <w:szCs w:val="16"/>
        </w:rPr>
      </w:pPr>
      <w:r>
        <w:rPr>
          <w:rFonts w:cs="Arial" w:ascii="Arial" w:hAnsi="Arial"/>
        </w:rPr>
        <w:t xml:space="preserve">3. </w:t>
      </w:r>
      <w:r>
        <w:rPr>
          <w:rFonts w:cs="Arial" w:ascii="Arial" w:hAnsi="Arial"/>
          <w:highlight w:val="yellow"/>
        </w:rPr>
        <w:t xml:space="preserve">Nominations for Supervisory recognition must include specific examples of the person’s outstanding qualities, activities and achievements </w:t>
      </w:r>
      <w:r>
        <w:rPr>
          <w:rFonts w:cs="Arial" w:ascii="Arial" w:hAnsi="Arial"/>
          <w:highlight w:val="yellow"/>
          <w:u w:val="single"/>
        </w:rPr>
        <w:t xml:space="preserve">as a </w:t>
      </w:r>
      <w:r>
        <w:rPr>
          <w:rFonts w:cs="Arial" w:ascii="Arial" w:hAnsi="Arial"/>
          <w:b/>
          <w:highlight w:val="yellow"/>
          <w:u w:val="single"/>
        </w:rPr>
        <w:t xml:space="preserve">supervisor </w:t>
      </w:r>
      <w:r>
        <w:rPr>
          <w:rFonts w:cs="Arial" w:ascii="Arial" w:hAnsi="Arial"/>
          <w:highlight w:val="yellow"/>
          <w:u w:val="single"/>
        </w:rPr>
        <w:t>(Recommend 300 word minimum)</w:t>
      </w:r>
      <w:r>
        <w:rPr>
          <w:rFonts w:cs="Arial" w:ascii="Arial" w:hAnsi="Arial"/>
          <w:highlight w:val="yellow"/>
        </w:rPr>
        <w:t xml:space="preserve">.Also please qualify specific traits as an Educator or Administrative Staff that exemplify this person for recognition. </w:t>
      </w:r>
    </w:p>
    <w:p>
      <w:pPr>
        <w:pStyle w:val="NormalWeb"/>
        <w:spacing w:before="280" w:after="280"/>
        <w:rPr>
          <w:rFonts w:ascii="Arial" w:hAnsi="Arial" w:cs="Arial"/>
          <w:sz w:val="16"/>
          <w:szCs w:val="16"/>
        </w:rPr>
      </w:pPr>
      <w:r>
        <w:rPr>
          <w:rFonts w:cs="Arial" w:ascii="Arial" w:hAnsi="Arial"/>
          <w:sz w:val="16"/>
          <w:szCs w:val="16"/>
        </w:rPr>
        <w:t>___________________________________________________________________________________________________________________</w:t>
      </w:r>
    </w:p>
    <w:p>
      <w:pPr>
        <w:pStyle w:val="NormalWeb"/>
        <w:spacing w:before="280" w:after="280"/>
        <w:rPr>
          <w:rFonts w:ascii="Arial" w:hAnsi="Arial" w:cs="Arial"/>
          <w:sz w:val="16"/>
          <w:szCs w:val="16"/>
        </w:rPr>
      </w:pPr>
      <w:r>
        <w:rPr>
          <w:rFonts w:cs="Arial" w:ascii="Arial" w:hAnsi="Arial"/>
          <w:sz w:val="16"/>
          <w:szCs w:val="16"/>
        </w:rPr>
        <w:t>___________________________________________________________________________________________________________________</w:t>
      </w:r>
    </w:p>
    <w:p>
      <w:pPr>
        <w:pStyle w:val="NormalWeb"/>
        <w:spacing w:before="280" w:after="280"/>
        <w:rPr>
          <w:rFonts w:ascii="Arial" w:hAnsi="Arial" w:cs="Arial"/>
          <w:sz w:val="16"/>
          <w:szCs w:val="16"/>
        </w:rPr>
      </w:pPr>
      <w:r>
        <w:rPr>
          <w:rFonts w:cs="Arial" w:ascii="Arial" w:hAnsi="Arial"/>
          <w:sz w:val="16"/>
          <w:szCs w:val="16"/>
        </w:rPr>
        <w:t>___________________________________________________________________________________________________________________</w:t>
      </w:r>
    </w:p>
    <w:p>
      <w:pPr>
        <w:pStyle w:val="NormalWeb"/>
        <w:spacing w:before="280" w:after="280"/>
        <w:rPr>
          <w:rFonts w:ascii="Arial" w:hAnsi="Arial" w:cs="Arial"/>
          <w:sz w:val="16"/>
          <w:szCs w:val="16"/>
        </w:rPr>
      </w:pPr>
      <w:r>
        <w:rPr>
          <w:rFonts w:cs="Arial" w:ascii="Arial" w:hAnsi="Arial"/>
          <w:sz w:val="16"/>
          <w:szCs w:val="16"/>
        </w:rPr>
        <w:t>___________________________________________________________________________________________________________________</w:t>
      </w:r>
    </w:p>
    <w:p>
      <w:pPr>
        <w:pStyle w:val="NormalWeb"/>
        <w:spacing w:before="280" w:after="280"/>
        <w:rPr>
          <w:b/>
          <w:bCs/>
        </w:rPr>
      </w:pPr>
      <w:r>
        <w:rPr>
          <w:rFonts w:cs="Arial" w:ascii="Arial" w:hAnsi="Arial"/>
        </w:rPr>
        <w:t xml:space="preserve">Please visit our website at </w:t>
      </w:r>
      <w:hyperlink r:id="rId2">
        <w:r>
          <w:rPr>
            <w:rStyle w:val="InternetLink"/>
            <w:rFonts w:cs="Arial" w:ascii="Arial" w:hAnsi="Arial"/>
          </w:rPr>
          <w:t>www.njpra.org</w:t>
        </w:r>
      </w:hyperlink>
      <w:r>
        <w:rPr>
          <w:rFonts w:cs="Arial" w:ascii="Arial" w:hAnsi="Arial"/>
        </w:rPr>
        <w:t xml:space="preserve"> and click on the link for Annual Awards Recognition Nomination.</w:t>
      </w:r>
      <w:r>
        <w:rPr>
          <w:rFonts w:cs="Arial" w:ascii="Arial" w:hAnsi="Arial"/>
          <w:color w:val="000000"/>
        </w:rPr>
        <w:t xml:space="preserve"> </w:t>
      </w:r>
      <w:r>
        <w:rPr/>
        <w:t>If you have any questions, please call the NJPRA voicemail at 732-704-4010 or send an email to:  info@njpra.org. Visit our website at www.njpra.org. Thank you.</w:t>
        <w:tab/>
      </w:r>
    </w:p>
    <w:p>
      <w:pPr>
        <w:pStyle w:val="NormalWeb"/>
        <w:spacing w:before="280" w:after="280"/>
        <w:jc w:val="center"/>
        <w:rPr>
          <w:b/>
          <w:bCs/>
        </w:rPr>
      </w:pPr>
      <w:r>
        <w:rPr>
          <w:b/>
          <w:bCs/>
        </w:rPr>
      </w:r>
    </w:p>
    <w:p>
      <w:pPr>
        <w:pStyle w:val="NormalWeb"/>
        <w:spacing w:before="280" w:after="280"/>
        <w:jc w:val="center"/>
        <w:rPr>
          <w:b/>
          <w:bCs/>
        </w:rPr>
      </w:pPr>
      <w:r>
        <w:rPr>
          <w:b/>
          <w:bCs/>
        </w:rPr>
      </w:r>
    </w:p>
    <w:p>
      <w:pPr>
        <w:pStyle w:val="NormalWeb"/>
        <w:spacing w:before="280" w:after="280"/>
        <w:jc w:val="center"/>
        <w:rPr>
          <w:b/>
          <w:bCs/>
        </w:rPr>
      </w:pPr>
      <w:r>
        <w:rPr>
          <w:b/>
          <w:bCs/>
        </w:rPr>
        <w:t>Core Principles of Psychiatric Rehabilitation</w:t>
      </w:r>
    </w:p>
    <w:p>
      <w:pPr>
        <w:pStyle w:val="NormalWeb"/>
        <w:spacing w:before="280" w:after="280"/>
        <w:rPr/>
      </w:pPr>
      <w:r>
        <w:rPr>
          <w:b/>
          <w:bCs/>
        </w:rPr>
        <w:t>Principle 1:</w:t>
      </w:r>
      <w:r>
        <w:rPr/>
        <w:t xml:space="preserve"> Psychiatric rehabilitation practitioners convey hope and respect, and believe that all individuals have the capacity for learning and growth.</w:t>
      </w:r>
    </w:p>
    <w:p>
      <w:pPr>
        <w:pStyle w:val="NormalWeb"/>
        <w:spacing w:before="280" w:after="280"/>
        <w:rPr/>
      </w:pPr>
      <w:r>
        <w:rPr>
          <w:b/>
          <w:bCs/>
        </w:rPr>
        <w:t>Principle 2:</w:t>
      </w:r>
      <w:r>
        <w:rPr/>
        <w:t xml:space="preserve"> Psychiatric rehabilitation practitioners recognize that culture is central to recovery, and strive to ensure that all services are culturally relevant to individuals receiving services.</w:t>
      </w:r>
    </w:p>
    <w:p>
      <w:pPr>
        <w:pStyle w:val="NormalWeb"/>
        <w:spacing w:before="280" w:after="280"/>
        <w:rPr/>
      </w:pPr>
      <w:r>
        <w:rPr>
          <w:b/>
          <w:bCs/>
        </w:rPr>
        <w:t>Principle 3:</w:t>
      </w:r>
      <w:r>
        <w:rPr/>
        <w:t xml:space="preserve"> Psychiatric rehabilitation practitioners engage in the processes of informed and shared decision‐making and facilitate partnerships with other persons identified by the individual receiving services.</w:t>
      </w:r>
    </w:p>
    <w:p>
      <w:pPr>
        <w:pStyle w:val="NormalWeb"/>
        <w:spacing w:before="280" w:after="280"/>
        <w:rPr/>
      </w:pPr>
      <w:r>
        <w:rPr>
          <w:b/>
          <w:bCs/>
        </w:rPr>
        <w:t>Principle 4:</w:t>
      </w:r>
      <w:r>
        <w:rPr/>
        <w:t xml:space="preserve"> Psychiatric rehabilitation practices build on the strengths and capabilities of individuals.</w:t>
      </w:r>
    </w:p>
    <w:p>
      <w:pPr>
        <w:pStyle w:val="NormalWeb"/>
        <w:spacing w:before="280" w:after="280"/>
        <w:rPr/>
      </w:pPr>
      <w:r>
        <w:rPr>
          <w:b/>
          <w:bCs/>
        </w:rPr>
        <w:t>Principle 5:</w:t>
      </w:r>
      <w:r>
        <w:rPr/>
        <w:t xml:space="preserve"> Psychiatric rehabilitation practices are person‐centered; they are designed to address the unique needs of individuals, consistent with their values, hopes and aspirations.</w:t>
      </w:r>
    </w:p>
    <w:p>
      <w:pPr>
        <w:pStyle w:val="NormalWeb"/>
        <w:spacing w:before="280" w:after="280"/>
        <w:rPr/>
      </w:pPr>
      <w:r>
        <w:rPr>
          <w:b/>
          <w:bCs/>
        </w:rPr>
        <w:t>Principle 6:</w:t>
      </w:r>
      <w:r>
        <w:rPr/>
        <w:t xml:space="preserve"> Psychiatric rehabilitation practices support full integration of people in recovery into their communities where they can exercise their rights of citizenship, as well as to accept the responsibilities and explore the opportunities that come with being a member of a community and a larger society.</w:t>
      </w:r>
    </w:p>
    <w:p>
      <w:pPr>
        <w:pStyle w:val="NormalWeb"/>
        <w:spacing w:before="280" w:after="280"/>
        <w:rPr/>
      </w:pPr>
      <w:r>
        <w:rPr>
          <w:b/>
          <w:bCs/>
        </w:rPr>
        <w:t>Principle 7:</w:t>
      </w:r>
      <w:r>
        <w:rPr/>
        <w:t xml:space="preserve"> Psychiatric rehabilitation practices promote self‐determination and empowerment. All individuals have the right to make their own decisions, including decisions about the types of services and supports they receive.</w:t>
      </w:r>
    </w:p>
    <w:p>
      <w:pPr>
        <w:pStyle w:val="NormalWeb"/>
        <w:spacing w:before="280" w:after="280"/>
        <w:rPr/>
      </w:pPr>
      <w:r>
        <w:rPr>
          <w:b/>
          <w:bCs/>
        </w:rPr>
        <w:t>Principle 8:</w:t>
      </w:r>
      <w:r>
        <w:rPr/>
        <w:t xml:space="preserve"> Psychiatric rehabilitation practices facilitate the development of personal support networks by utilizing natural supports within communities, peer support initiatives, and self‐ and mutual‐help groups.</w:t>
      </w:r>
    </w:p>
    <w:p>
      <w:pPr>
        <w:pStyle w:val="NormalWeb"/>
        <w:spacing w:before="280" w:after="280"/>
        <w:rPr/>
      </w:pPr>
      <w:r>
        <w:rPr>
          <w:b/>
          <w:bCs/>
        </w:rPr>
        <w:t>Principle 9:</w:t>
      </w:r>
      <w:r>
        <w:rPr/>
        <w:t xml:space="preserve"> Psychiatric rehabilitation practices strive to help individuals improve the quality of all aspects of their lives; including social, occupational, educational, residential, intellectual, spiritual and financial.</w:t>
      </w:r>
    </w:p>
    <w:p>
      <w:pPr>
        <w:pStyle w:val="NormalWeb"/>
        <w:spacing w:before="280" w:after="280"/>
        <w:rPr/>
      </w:pPr>
      <w:r>
        <w:rPr>
          <w:b/>
          <w:bCs/>
        </w:rPr>
        <w:t>Principle 10:</w:t>
      </w:r>
      <w:r>
        <w:rPr/>
        <w:t xml:space="preserve"> Psychiatric rehabilitation practices promote health and wellness, encouraging individuals to develop and use individualized wellness plans.</w:t>
      </w:r>
    </w:p>
    <w:p>
      <w:pPr>
        <w:pStyle w:val="NormalWeb"/>
        <w:spacing w:before="280" w:after="280"/>
        <w:rPr/>
      </w:pPr>
      <w:r>
        <w:rPr>
          <w:b/>
          <w:bCs/>
        </w:rPr>
        <w:t>Principle 11:</w:t>
      </w:r>
      <w:r>
        <w:rPr/>
        <w:t xml:space="preserve"> Psychiatric rehabilitation services emphasize evidence‐based, promising, and emerging best practices that produce outcomes congruent with personal recovery. Programs include structured program evaluation and quality improvement mechanisms that actively involve persons receiving services.</w:t>
      </w:r>
    </w:p>
    <w:p>
      <w:pPr>
        <w:pStyle w:val="NormalWeb"/>
        <w:spacing w:before="280" w:after="280"/>
        <w:rPr/>
      </w:pPr>
      <w:r>
        <w:rPr>
          <w:b/>
          <w:bCs/>
        </w:rPr>
        <w:t>Principle 12:</w:t>
      </w:r>
      <w:r>
        <w:rPr/>
        <w:t xml:space="preserve"> Psychiatric rehabilitation services must be readily accessible to all individuals whenever they need them. These services also should be well coordinated and integrated with other psychiatric, medical, and holistic treatments and practices.</w:t>
        <w:tab/>
        <w:tab/>
        <w:tab/>
      </w:r>
    </w:p>
    <w:sectPr>
      <w:headerReference w:type="default" r:id="rId3"/>
      <w:footerReference w:type="default" r:id="rId4"/>
      <w:type w:val="nextPage"/>
      <w:pgSz w:w="12240" w:h="15840"/>
      <w:pgMar w:left="720" w:right="720" w:gutter="0" w:header="720" w:top="777"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Symbol">
    <w:charset w:val="00"/>
    <w:family w:val="roman"/>
    <w:pitch w:val="variable"/>
  </w:font>
  <w:font w:name="Calibri">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NJPRA</w:t>
    </w:r>
  </w:p>
  <w:p>
    <w:pPr>
      <w:pStyle w:val="Footer"/>
      <w:jc w:val="center"/>
      <w:rPr/>
    </w:pPr>
    <w:hyperlink r:id="rId1">
      <w:r>
        <w:rPr>
          <w:rStyle w:val="InternetLink"/>
        </w:rPr>
        <w:t>www.njpra.org</w:t>
      </w:r>
    </w:hyperlink>
    <w:r>
      <w:rPr/>
      <w:tab/>
      <w:t>voicemail: 732-704-4010</w:t>
      <w:tab/>
      <w:t xml:space="preserve">email: </w:t>
    </w:r>
    <w:hyperlink r:id="rId2">
      <w:r>
        <w:rPr>
          <w:rStyle w:val="InternetLink"/>
        </w:rPr>
        <w:t>info@njpra.org</w:t>
      </w:r>
    </w:hyperlink>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mc:AlternateContent>
        <mc:Choice Requires="wps">
          <w:drawing>
            <wp:anchor behindDoc="1" distT="0" distB="0" distL="0" distR="0" simplePos="0" locked="0" layoutInCell="0" allowOverlap="1" relativeHeight="8" wp14:anchorId="4D60AE98">
              <wp:simplePos x="0" y="0"/>
              <wp:positionH relativeFrom="column">
                <wp:posOffset>2664460</wp:posOffset>
              </wp:positionH>
              <wp:positionV relativeFrom="paragraph">
                <wp:posOffset>-333375</wp:posOffset>
              </wp:positionV>
              <wp:extent cx="1528445" cy="661670"/>
              <wp:effectExtent l="0" t="0" r="0" b="0"/>
              <wp:wrapNone/>
              <wp:docPr id="1" name="Text Box 1"/>
              <a:graphic xmlns:a="http://schemas.openxmlformats.org/drawingml/2006/main">
                <a:graphicData uri="http://schemas.microsoft.com/office/word/2010/wordprocessingShape">
                  <wps:wsp>
                    <wps:cNvSpPr/>
                    <wps:spPr>
                      <a:xfrm>
                        <a:off x="0" y="0"/>
                        <a:ext cx="1528560" cy="661680"/>
                      </a:xfrm>
                      <a:prstGeom prst="rect">
                        <a:avLst/>
                      </a:prstGeom>
                      <a:noFill/>
                      <a:ln w="0">
                        <a:noFill/>
                      </a:ln>
                    </wps:spPr>
                    <wps:style>
                      <a:lnRef idx="0"/>
                      <a:fillRef idx="0"/>
                      <a:effectRef idx="0"/>
                      <a:fontRef idx="minor"/>
                    </wps:style>
                    <wps:txbx>
                      <w:txbxContent>
                        <w:p>
                          <w:pPr>
                            <w:pStyle w:val="FrameContents"/>
                            <w:rPr/>
                          </w:pPr>
                          <w:r>
                            <w:rPr/>
                            <w:drawing>
                              <wp:inline distT="0" distB="0" distL="0" distR="0">
                                <wp:extent cx="1371600" cy="571500"/>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1371600" cy="571500"/>
                                        </a:xfrm>
                                        <a:prstGeom prst="rect">
                                          <a:avLst/>
                                        </a:prstGeom>
                                      </pic:spPr>
                                    </pic:pic>
                                  </a:graphicData>
                                </a:graphic>
                              </wp:inline>
                            </w:drawing>
                          </w:r>
                        </w:p>
                      </w:txbxContent>
                    </wps:txbx>
                    <wps:bodyPr anchor="t" upright="1">
                      <a:spAutoFit/>
                    </wps:bodyPr>
                  </wps:wsp>
                </a:graphicData>
              </a:graphic>
              <wp14:sizeRelV relativeFrom="margin">
                <wp14:pctHeight>20000</wp14:pctHeight>
              </wp14:sizeRelV>
            </wp:anchor>
          </w:drawing>
        </mc:Choice>
        <mc:Fallback>
          <w:pict>
            <v:rect id="shape_0" ID="Text Box 1" path="m0,0l-2147483645,0l-2147483645,-2147483646l0,-2147483646xe" fillcolor="white" stroked="f" o:allowincell="f" style="position:absolute;margin-left:209.8pt;margin-top:-26.25pt;width:120.3pt;height:52.05pt;mso-wrap-style:none;v-text-anchor:middle" wp14:anchorId="4D60AE98">
              <v:fill o:detectmouseclick="t" type="solid" color2="black" opacity="0"/>
              <v:stroke color="#3465a4" joinstyle="round" endcap="flat"/>
              <v:textbox>
                <w:txbxContent>
                  <w:p>
                    <w:pPr>
                      <w:pStyle w:val="FrameContents"/>
                      <w:rPr/>
                    </w:pPr>
                    <w:r>
                      <w:rPr/>
                      <w:drawing>
                        <wp:inline distT="0" distB="0" distL="0" distR="0">
                          <wp:extent cx="1371600" cy="57150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
                                  <a:stretch>
                                    <a:fillRect/>
                                  </a:stretch>
                                </pic:blipFill>
                                <pic:spPr bwMode="auto">
                                  <a:xfrm>
                                    <a:off x="0" y="0"/>
                                    <a:ext cx="1371600" cy="571500"/>
                                  </a:xfrm>
                                  <a:prstGeom prst="rect">
                                    <a:avLst/>
                                  </a:prstGeom>
                                </pic:spPr>
                              </pic:pic>
                            </a:graphicData>
                          </a:graphic>
                        </wp:inline>
                      </w:drawing>
                    </w:r>
                  </w:p>
                </w:txbxContent>
              </v:textbox>
              <w10:wrap type="none"/>
            </v:rect>
          </w:pict>
        </mc:Fallback>
      </mc:AlternateContent>
      <mc:AlternateContent>
        <mc:Choice Requires="wps">
          <w:drawing>
            <wp:anchor behindDoc="1" distT="0" distB="0" distL="0" distR="0" simplePos="0" locked="0" layoutInCell="0" allowOverlap="1" relativeHeight="16" wp14:anchorId="3F699BFE">
              <wp:simplePos x="0" y="0"/>
              <wp:positionH relativeFrom="rightMargin">
                <wp:align>center</wp:align>
              </wp:positionH>
              <wp:positionV relativeFrom="margin">
                <wp:align>bottom</wp:align>
              </wp:positionV>
              <wp:extent cx="417830" cy="2183130"/>
              <wp:effectExtent l="0" t="0" r="0" b="0"/>
              <wp:wrapNone/>
              <wp:docPr id="5" name="Rectangle 2"/>
              <a:graphic xmlns:a="http://schemas.openxmlformats.org/drawingml/2006/main">
                <a:graphicData uri="http://schemas.microsoft.com/office/word/2010/wordprocessingShape">
                  <wps:wsp>
                    <wps:cNvSpPr/>
                    <wps:spPr>
                      <a:xfrm>
                        <a:off x="0" y="0"/>
                        <a:ext cx="417960" cy="2183040"/>
                      </a:xfrm>
                      <a:prstGeom prst="rect">
                        <a:avLst/>
                      </a:prstGeom>
                      <a:noFill/>
                      <a:ln w="0">
                        <a:noFill/>
                      </a:ln>
                    </wps:spPr>
                    <wps:style>
                      <a:lnRef idx="0"/>
                      <a:fillRef idx="0"/>
                      <a:effectRef idx="0"/>
                      <a:fontRef idx="minor"/>
                    </wps:style>
                    <wps:txbx>
                      <w:txbxContent>
                        <w:sdt>
                          <w:sdtPr>
                            <w:docPartObj>
                              <w:docPartGallery w:val="Page Numbers (Margins)"/>
                              <w:docPartUnique w:val="true"/>
                            </w:docPartObj>
                          </w:sdtPr>
                          <w:sdtContent>
                            <w:p>
                              <w:pPr>
                                <w:pStyle w:val="Footer"/>
                                <w:rPr>
                                  <w:rFonts w:ascii="Cambria" w:hAnsi="Cambria" w:asciiTheme="majorHAnsi" w:hAnsiTheme="majorHAnsi"/>
                                  <w:sz w:val="44"/>
                                  <w:szCs w:val="44"/>
                                </w:rPr>
                              </w:pPr>
                              <w:r>
                                <w:rPr>
                                  <w:rFonts w:ascii="Cambria" w:hAnsi="Cambria" w:asciiTheme="majorHAnsi" w:hAnsiTheme="majorHAnsi"/>
                                </w:rPr>
                                <w:t>Page</w:t>
                              </w:r>
                              <w:r>
                                <w:rPr>
                                  <w:rFonts w:ascii="Cambria" w:hAnsi="Cambria" w:asciiTheme="majorHAnsi" w:hAnsiTheme="majorHAnsi"/>
                                  <w:sz w:val="44"/>
                                  <w:szCs w:val="44"/>
                                </w:rPr>
                                <w:fldChar w:fldCharType="begin"/>
                              </w:r>
                              <w:r>
                                <w:rPr>
                                  <w:sz w:val="44"/>
                                  <w:szCs w:val="44"/>
                                  <w:rFonts w:ascii="Cambria" w:hAnsi="Cambria"/>
                                </w:rPr>
                                <w:instrText xml:space="preserve"> PAGE </w:instrText>
                              </w:r>
                              <w:r>
                                <w:rPr>
                                  <w:sz w:val="44"/>
                                  <w:szCs w:val="44"/>
                                  <w:rFonts w:ascii="Cambria" w:hAnsi="Cambria"/>
                                </w:rPr>
                                <w:fldChar w:fldCharType="separate"/>
                              </w:r>
                              <w:r>
                                <w:rPr>
                                  <w:sz w:val="44"/>
                                  <w:szCs w:val="44"/>
                                  <w:rFonts w:ascii="Cambria" w:hAnsi="Cambria"/>
                                </w:rPr>
                                <w:t>4</w:t>
                              </w:r>
                              <w:r>
                                <w:rPr>
                                  <w:sz w:val="44"/>
                                  <w:szCs w:val="44"/>
                                  <w:rFonts w:ascii="Cambria" w:hAnsi="Cambria"/>
                                </w:rPr>
                                <w:fldChar w:fldCharType="end"/>
                              </w:r>
                            </w:p>
                          </w:sdtContent>
                        </w:sdt>
                      </w:txbxContent>
                    </wps:txbx>
                    <wps:bodyPr lIns="45720" rIns="45720" tIns="91440" bIns="91440" anchor="ctr" vert="vert270" upright="1">
                      <a:spAutoFit/>
                    </wps:bodyPr>
                  </wps:wsp>
                </a:graphicData>
              </a:graphic>
            </wp:anchor>
          </w:drawing>
        </mc:Choice>
        <mc:Fallback>
          <w:pict>
            <v:rect id="shape_0" ID="Rectangle 2" path="m0,0l-2147483645,0l-2147483645,-2147483646l0,-2147483646xe" stroked="f" o:allowincell="f" style="position:absolute;margin-left:1.55pt;margin-top:492.85pt;width:32.85pt;height:171.85pt;mso-wrap-style:square;v-text-anchor:middle;mso-position-horizontal:center;mso-position-horizontal-relative:page;mso-position-vertical:bottom;mso-position-vertical-relative:margin" wp14:anchorId="3F699BFE">
              <v:fill o:detectmouseclick="t" on="false"/>
              <v:stroke color="#3465a4" joinstyle="round" endcap="flat"/>
              <v:textbox style="mso-layout-flow-alt:bottom-to-top">
                <w:txbxContent>
                  <w:sdt>
                    <w:sdtPr>
                      <w:docPartObj>
                        <w:docPartGallery w:val="Page Numbers (Margins)"/>
                        <w:docPartUnique w:val="true"/>
                      </w:docPartObj>
                    </w:sdtPr>
                    <w:sdtContent>
                      <w:p>
                        <w:pPr>
                          <w:pStyle w:val="Footer"/>
                          <w:rPr>
                            <w:rFonts w:ascii="Cambria" w:hAnsi="Cambria" w:asciiTheme="majorHAnsi" w:hAnsiTheme="majorHAnsi"/>
                            <w:sz w:val="44"/>
                            <w:szCs w:val="44"/>
                          </w:rPr>
                        </w:pPr>
                        <w:r>
                          <w:rPr>
                            <w:rFonts w:ascii="Cambria" w:hAnsi="Cambria" w:asciiTheme="majorHAnsi" w:hAnsiTheme="majorHAnsi"/>
                          </w:rPr>
                          <w:t>Page</w:t>
                        </w:r>
                        <w:r>
                          <w:rPr>
                            <w:rFonts w:ascii="Cambria" w:hAnsi="Cambria" w:asciiTheme="majorHAnsi" w:hAnsiTheme="majorHAnsi"/>
                            <w:sz w:val="44"/>
                            <w:szCs w:val="44"/>
                          </w:rPr>
                          <w:fldChar w:fldCharType="begin"/>
                        </w:r>
                        <w:r>
                          <w:rPr>
                            <w:sz w:val="44"/>
                            <w:szCs w:val="44"/>
                            <w:rFonts w:ascii="Cambria" w:hAnsi="Cambria"/>
                          </w:rPr>
                          <w:instrText xml:space="preserve"> PAGE </w:instrText>
                        </w:r>
                        <w:r>
                          <w:rPr>
                            <w:sz w:val="44"/>
                            <w:szCs w:val="44"/>
                            <w:rFonts w:ascii="Cambria" w:hAnsi="Cambria"/>
                          </w:rPr>
                          <w:fldChar w:fldCharType="separate"/>
                        </w:r>
                        <w:r>
                          <w:rPr>
                            <w:sz w:val="44"/>
                            <w:szCs w:val="44"/>
                            <w:rFonts w:ascii="Cambria" w:hAnsi="Cambria"/>
                          </w:rPr>
                          <w:t>4</w:t>
                        </w:r>
                        <w:r>
                          <w:rPr>
                            <w:sz w:val="44"/>
                            <w:szCs w:val="44"/>
                            <w:rFonts w:ascii="Cambria" w:hAnsi="Cambria"/>
                          </w:rPr>
                          <w:fldChar w:fldCharType="end"/>
                        </w:r>
                      </w:p>
                    </w:sdtContent>
                  </w:sdt>
                </w:txbxContent>
              </v:textbox>
              <w10:wrap type="none"/>
            </v:rect>
          </w:pict>
        </mc:Fallback>
      </mc:AlternateContent>
    </w:r>
  </w:p>
  <w:p>
    <w:pPr>
      <w:pStyle w:val="Header"/>
      <w:jc w:val="center"/>
      <w:rPr/>
    </w:pPr>
    <w:r>
      <w:rPr/>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e6a22"/>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30652e"/>
    <w:rPr>
      <w:color w:val="0000FF"/>
      <w:u w:val="single"/>
    </w:rPr>
  </w:style>
  <w:style w:type="character" w:styleId="BalloonTextChar" w:customStyle="1">
    <w:name w:val="Balloon Text Char"/>
    <w:basedOn w:val="DefaultParagraphFont"/>
    <w:link w:val="BalloonText"/>
    <w:qFormat/>
    <w:rsid w:val="00ca0ccd"/>
    <w:rPr>
      <w:rFonts w:ascii="Tahoma" w:hAnsi="Tahoma" w:cs="Tahoma"/>
      <w:sz w:val="16"/>
      <w:szCs w:val="16"/>
    </w:rPr>
  </w:style>
  <w:style w:type="character" w:styleId="HeaderChar" w:customStyle="1">
    <w:name w:val="Header Char"/>
    <w:basedOn w:val="DefaultParagraphFont"/>
    <w:link w:val="Header"/>
    <w:uiPriority w:val="99"/>
    <w:qFormat/>
    <w:rsid w:val="008d7677"/>
    <w:rPr>
      <w:sz w:val="24"/>
      <w:szCs w:val="24"/>
    </w:rPr>
  </w:style>
  <w:style w:type="character" w:styleId="FooterChar" w:customStyle="1">
    <w:name w:val="Footer Char"/>
    <w:basedOn w:val="DefaultParagraphFont"/>
    <w:link w:val="Footer"/>
    <w:uiPriority w:val="99"/>
    <w:qFormat/>
    <w:rsid w:val="009a1c5d"/>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30652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rsid w:val="0030652e"/>
    <w:pPr>
      <w:tabs>
        <w:tab w:val="clear" w:pos="720"/>
        <w:tab w:val="center" w:pos="4320" w:leader="none"/>
        <w:tab w:val="right" w:pos="8640" w:leader="none"/>
      </w:tabs>
    </w:pPr>
    <w:rPr/>
  </w:style>
  <w:style w:type="paragraph" w:styleId="Footer">
    <w:name w:val="Footer"/>
    <w:basedOn w:val="Normal"/>
    <w:link w:val="FooterChar"/>
    <w:uiPriority w:val="99"/>
    <w:rsid w:val="0030652e"/>
    <w:pPr>
      <w:tabs>
        <w:tab w:val="clear" w:pos="720"/>
        <w:tab w:val="center" w:pos="4320" w:leader="none"/>
        <w:tab w:val="right" w:pos="8640" w:leader="none"/>
      </w:tabs>
    </w:pPr>
    <w:rPr/>
  </w:style>
  <w:style w:type="paragraph" w:styleId="DocumentMap">
    <w:name w:val="Document Map"/>
    <w:basedOn w:val="Normal"/>
    <w:semiHidden/>
    <w:qFormat/>
    <w:rsid w:val="00c77598"/>
    <w:pPr>
      <w:shd w:val="clear" w:color="auto" w:fill="000080"/>
    </w:pPr>
    <w:rPr>
      <w:rFonts w:ascii="Tahoma" w:hAnsi="Tahoma" w:cs="Tahoma"/>
      <w:sz w:val="20"/>
      <w:szCs w:val="20"/>
    </w:rPr>
  </w:style>
  <w:style w:type="paragraph" w:styleId="BalloonText">
    <w:name w:val="Balloon Text"/>
    <w:basedOn w:val="Normal"/>
    <w:link w:val="BalloonTextChar"/>
    <w:qFormat/>
    <w:rsid w:val="00ca0ccd"/>
    <w:pPr/>
    <w:rPr>
      <w:rFonts w:ascii="Tahoma" w:hAnsi="Tahoma" w:cs="Tahoma"/>
      <w:sz w:val="16"/>
      <w:szCs w:val="16"/>
    </w:rPr>
  </w:style>
  <w:style w:type="paragraph" w:styleId="ListParagraph">
    <w:name w:val="List Paragraph"/>
    <w:basedOn w:val="Normal"/>
    <w:uiPriority w:val="34"/>
    <w:qFormat/>
    <w:rsid w:val="009d06b0"/>
    <w:pPr>
      <w:spacing w:before="0" w:after="0"/>
      <w:ind w:left="720" w:hanging="0"/>
      <w:contextualSpacing/>
    </w:pPr>
    <w:rPr/>
  </w:style>
  <w:style w:type="paragraph" w:styleId="Revision">
    <w:name w:val="Revision"/>
    <w:uiPriority w:val="99"/>
    <w:semiHidden/>
    <w:qFormat/>
    <w:rsid w:val="002938ae"/>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jpra.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njpra.org/" TargetMode="External"/><Relationship Id="rId2" Type="http://schemas.openxmlformats.org/officeDocument/2006/relationships/hyperlink" Target="mailto:info@njpra.org" TargetMode="Externa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F2FAC-1B33-4772-BEA8-3FD830B4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LibreOffice/7.5.1.2$Windows_X86_64 LibreOffice_project/fcbaee479e84c6cd81291587d2ee68cba099e129</Application>
  <AppVersion>15.0000</AppVersion>
  <Pages>4</Pages>
  <Words>1189</Words>
  <Characters>8450</Characters>
  <CharactersWithSpaces>9604</CharactersWithSpaces>
  <Paragraphs>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2024-04-12T13:41:00Z</dcterms:created>
  <dc:creator>Ruth Cook</dc:creator>
  <dc:description/>
  <dc:language>en-US</dc:language>
  <cp:lastModifiedBy>Kimberley Higgs</cp:lastModifiedBy>
  <cp:lastPrinted>2016-04-06T13:25:00Z</cp:lastPrinted>
  <dcterms:modified xsi:type="dcterms:W3CDTF">2024-04-12T14:49:00Z</dcterms:modified>
  <cp:revision>4</cp:revision>
  <dc:subject/>
  <dc:title>NJPRA AWARDS DINNER NOMINATIONS</dc:title>
</cp:coreProperties>
</file>

<file path=docProps/custom.xml><?xml version="1.0" encoding="utf-8"?>
<Properties xmlns="http://schemas.openxmlformats.org/officeDocument/2006/custom-properties" xmlns:vt="http://schemas.openxmlformats.org/officeDocument/2006/docPropsVTypes"/>
</file>